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Sinem </w:t>
            </w:r>
            <w:proofErr w:type="spellStart"/>
            <w:r>
              <w:rPr>
                <w:rFonts w:ascii="Times New Roman" w:hAnsi="Times New Roman"/>
              </w:rPr>
              <w:t>Kırdemir</w:t>
            </w:r>
            <w:proofErr w:type="spellEnd"/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="00562891" w:rsidRPr="00305A74">
              <w:rPr>
                <w:rFonts w:ascii="Times New Roman" w:hAnsi="Times New Roman"/>
              </w:rPr>
              <w:t>Ö</w:t>
            </w:r>
            <w:r w:rsidR="00562891">
              <w:rPr>
                <w:rFonts w:ascii="Times New Roman" w:hAnsi="Times New Roman"/>
              </w:rPr>
              <w:t>ğr</w:t>
            </w:r>
            <w:proofErr w:type="spellEnd"/>
            <w:r w:rsidR="00562891">
              <w:rPr>
                <w:rFonts w:ascii="Times New Roman" w:hAnsi="Times New Roman"/>
              </w:rPr>
              <w:t>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t>Çağdaş Sanat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754CC9" w:rsidRDefault="00754CC9" w:rsidP="00754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MD122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9A2090">
              <w:t>35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BA14A9" w:rsidP="00302277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Empresyonizm (İzlenimcilik)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A14A9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BA14A9"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Ekspresyonizm (Dışavurumculuk)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BA14A9" w:rsidRDefault="00BA14A9" w:rsidP="00BC62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14A9">
              <w:rPr>
                <w:rFonts w:ascii="Times New Roman" w:hAnsi="Times New Roman"/>
                <w:bCs/>
              </w:rPr>
              <w:t>Noktacılık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BA14A9">
              <w:rPr>
                <w:rFonts w:ascii="Times New Roman" w:hAnsi="Times New Roman"/>
                <w:bCs/>
              </w:rPr>
              <w:t>Pointilism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proofErr w:type="spellStart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Fovizm</w:t>
            </w:r>
            <w:proofErr w:type="spellEnd"/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(Yırtıcılık)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8A2628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Kübizm</w:t>
            </w:r>
          </w:p>
        </w:tc>
      </w:tr>
      <w:tr w:rsidR="008A2628" w:rsidRPr="005A755F" w:rsidTr="009A2090">
        <w:trPr>
          <w:trHeight w:val="406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Fütürizm (Gelecekçilik)</w:t>
            </w:r>
          </w:p>
        </w:tc>
      </w:tr>
      <w:tr w:rsidR="008A2628" w:rsidRPr="005A755F" w:rsidTr="009A2090">
        <w:trPr>
          <w:trHeight w:val="698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8A2628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Dadaiz</w:t>
            </w:r>
            <w:r w:rsidR="009A209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m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Sürrealizm (Gerçeküstücülük)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9A2090" w:rsidRDefault="008A2628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Soyut Resim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9A2090" w:rsidRDefault="009A2090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Süprematizm</w:t>
            </w:r>
            <w:proofErr w:type="spellEnd"/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9A2090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Soyut Dışavurumculuk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9A2090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Konstrüktivizm</w:t>
            </w:r>
            <w:r w:rsidRPr="008A2628">
              <w:t xml:space="preserve"> 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C6299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Op Art (Optical Art)</w:t>
            </w:r>
            <w:r w:rsidR="009A2090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- Po Art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9A2090" w:rsidRDefault="008A2628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Kavramsal Sanat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351"/>
    <w:rsid w:val="00017E40"/>
    <w:rsid w:val="000662FF"/>
    <w:rsid w:val="001C7B42"/>
    <w:rsid w:val="001D7CAB"/>
    <w:rsid w:val="00261964"/>
    <w:rsid w:val="00266B18"/>
    <w:rsid w:val="00302277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754CC9"/>
    <w:rsid w:val="008A2628"/>
    <w:rsid w:val="009A2090"/>
    <w:rsid w:val="00A4558C"/>
    <w:rsid w:val="00BA14A9"/>
    <w:rsid w:val="00BC6299"/>
    <w:rsid w:val="00DA084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95C"/>
  <w15:docId w15:val="{3BE6325A-3A06-49DE-8460-E337903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1268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8</cp:revision>
  <dcterms:created xsi:type="dcterms:W3CDTF">2018-06-11T17:39:00Z</dcterms:created>
  <dcterms:modified xsi:type="dcterms:W3CDTF">2020-01-02T19:24:00Z</dcterms:modified>
</cp:coreProperties>
</file>