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C9" w:rsidRPr="006639C9" w:rsidRDefault="006639C9" w:rsidP="006639C9">
      <w:pPr>
        <w:pBdr>
          <w:bottom w:val="single" w:sz="24" w:space="2" w:color="363636"/>
        </w:pBdr>
        <w:spacing w:before="75" w:after="225" w:line="336" w:lineRule="atLeast"/>
        <w:jc w:val="center"/>
        <w:outlineLvl w:val="0"/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lang w:eastAsia="tr-TR"/>
        </w:rPr>
      </w:pPr>
      <w:r w:rsidRPr="006639C9"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lang w:eastAsia="tr-TR"/>
        </w:rPr>
        <w:fldChar w:fldCharType="begin"/>
      </w:r>
      <w:r w:rsidRPr="006639C9"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lang w:eastAsia="tr-TR"/>
        </w:rPr>
        <w:instrText xml:space="preserve"> HYPERLINK "http://vetstudentresearch.blogspot.com/2015/06/summermastitis-causes-summer-mastitis.html" </w:instrText>
      </w:r>
      <w:r w:rsidRPr="006639C9"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lang w:eastAsia="tr-TR"/>
        </w:rPr>
        <w:fldChar w:fldCharType="separate"/>
      </w:r>
      <w:proofErr w:type="spellStart"/>
      <w:r w:rsidRPr="006639C9"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u w:val="single"/>
          <w:lang w:eastAsia="tr-TR"/>
        </w:rPr>
        <w:t>Summer</w:t>
      </w:r>
      <w:proofErr w:type="spellEnd"/>
      <w:r w:rsidRPr="006639C9"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u w:val="single"/>
          <w:lang w:eastAsia="tr-TR"/>
        </w:rPr>
        <w:t xml:space="preserve"> </w:t>
      </w:r>
      <w:proofErr w:type="spellStart"/>
      <w:r w:rsidRPr="006639C9"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u w:val="single"/>
          <w:lang w:eastAsia="tr-TR"/>
        </w:rPr>
        <w:t>Mastitis</w:t>
      </w:r>
      <w:proofErr w:type="spellEnd"/>
      <w:r w:rsidRPr="006639C9">
        <w:rPr>
          <w:rFonts w:ascii="Arial Narrow" w:eastAsia="Times New Roman" w:hAnsi="Arial Narrow" w:cs="Times New Roman"/>
          <w:noProof w:val="0"/>
          <w:color w:val="FF0000"/>
          <w:kern w:val="36"/>
          <w:sz w:val="32"/>
          <w:szCs w:val="33"/>
          <w:lang w:eastAsia="tr-TR"/>
        </w:rPr>
        <w:fldChar w:fldCharType="end"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>Causes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>: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Summer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term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type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which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tends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occur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during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warmer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summer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months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in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cows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heifers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pasture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differs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from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other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types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several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ways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not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classed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under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contagious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nor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environmental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origin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also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known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as ‘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August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Bag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’.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Essentially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it is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caused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bacteria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gram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spread</w:t>
      </w:r>
      <w:proofErr w:type="gram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main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vector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causal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pathogens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sheep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head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, 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Hydrotaea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irritans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.</w:t>
      </w: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various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bacteria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can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cause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summer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usually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working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synergy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significant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Streptococcus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dysgalactae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Arcanobacterium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pyogenes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live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bushes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trees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can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only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during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mild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damp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humid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conditions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cannot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high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speeds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Pastures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surrounded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wooded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areas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high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hedgerow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usual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factors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which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predispose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certain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become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problematic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head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Rivers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streams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also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important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reservoirs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exact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means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infection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not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entirely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understood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likely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complex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mixture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routes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other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anaerobic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bacteria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such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as 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Peptococcus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indolicus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implicated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addition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potential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external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routes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infection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skin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canal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particularly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if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damaged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possibility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infection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originating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internally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bacteria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spreading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from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other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parts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body,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blood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udder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Once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quarter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gram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spread</w:t>
      </w:r>
      <w:proofErr w:type="gram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can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occur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infected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material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between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quarters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even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between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animals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lastRenderedPageBreak/>
        <w:t>Summary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: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Occurs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summer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Spread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flies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Affects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cows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heifers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young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calves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Acute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disease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non-lactating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mammary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gland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Caused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many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bacteria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, of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which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few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usual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suspects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–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e.g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Sheep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Head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Fly</w:t>
      </w:r>
      <w:proofErr w:type="spellEnd"/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>Symptoms</w:t>
      </w:r>
      <w:proofErr w:type="spellEnd"/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Initial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symptoms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…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Swollen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painful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/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quarter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particularly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gathering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on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one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/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quarter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Foul-smelling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yellow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/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green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discharge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Enlargement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length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diameter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teat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Frequent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kicking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at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udder</w:t>
      </w:r>
      <w:proofErr w:type="spellEnd"/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quarter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swollen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, hard,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painful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hot</w:t>
      </w: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grossly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enlarged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 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udder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secretion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is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thick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clotted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(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like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grains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rice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)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foul-smelling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green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/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yellow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pus</w:t>
      </w: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animals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abort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die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if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prompt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treatment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not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administered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 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Even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after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prompt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treatment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quarter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permanently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damaged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Illness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leads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birth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weakly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calves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which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have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high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mortality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rate.  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Colostrum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from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another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cow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 </w:t>
      </w: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strongly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recommended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calves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Advanced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signs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particularly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infection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becomes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systemic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…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Swelling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hind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legs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joints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Lethargy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Loss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of body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condition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Separation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anxiety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isolation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Abortion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lastRenderedPageBreak/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Death</w:t>
      </w:r>
      <w:proofErr w:type="spellEnd"/>
    </w:p>
    <w:p w:rsidR="006639C9" w:rsidRPr="006639C9" w:rsidRDefault="006639C9" w:rsidP="006639C9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</w:p>
    <w:p w:rsidR="006639C9" w:rsidRPr="006639C9" w:rsidRDefault="006639C9" w:rsidP="006639C9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Verdana" w:eastAsia="Times New Roman" w:hAnsi="Verdana" w:cs="Times New Roman"/>
          <w:color w:val="999999"/>
          <w:sz w:val="10"/>
          <w:szCs w:val="17"/>
          <w:lang w:eastAsia="tr-TR"/>
        </w:rPr>
        <w:drawing>
          <wp:inline distT="0" distB="0" distL="0" distR="0">
            <wp:extent cx="3810000" cy="2790825"/>
            <wp:effectExtent l="0" t="0" r="0" b="9525"/>
            <wp:docPr id="5" name="Resim 5" descr="http://2.bp.blogspot.com/--CoCrlg_f2c/VYAs1teOukI/AAAAAAAAJms/fvSIDU3w9nA/s400/summermastitis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-CoCrlg_f2c/VYAs1teOukI/AAAAAAAAJms/fvSIDU3w9nA/s400/summermastitis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</w:p>
    <w:p w:rsidR="006639C9" w:rsidRPr="006639C9" w:rsidRDefault="006639C9" w:rsidP="006639C9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Verdana" w:eastAsia="Times New Roman" w:hAnsi="Verdana" w:cs="Times New Roman"/>
          <w:color w:val="999999"/>
          <w:sz w:val="10"/>
          <w:szCs w:val="17"/>
          <w:lang w:eastAsia="tr-TR"/>
        </w:rPr>
        <w:drawing>
          <wp:inline distT="0" distB="0" distL="0" distR="0">
            <wp:extent cx="3810000" cy="2286000"/>
            <wp:effectExtent l="0" t="0" r="0" b="0"/>
            <wp:docPr id="4" name="Resim 4" descr="http://4.bp.blogspot.com/-ihEgYY4r15k/VYAs1gseXGI/AAAAAAAAJmg/_SEkBAQGCfc/s400/summermastitis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ihEgYY4r15k/VYAs1gseXGI/AAAAAAAAJmg/_SEkBAQGCfc/s400/summermastitis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</w:p>
    <w:p w:rsidR="006639C9" w:rsidRPr="006639C9" w:rsidRDefault="006639C9" w:rsidP="006639C9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Verdana" w:eastAsia="Times New Roman" w:hAnsi="Verdana" w:cs="Times New Roman"/>
          <w:color w:val="999999"/>
          <w:sz w:val="10"/>
          <w:szCs w:val="17"/>
          <w:lang w:eastAsia="tr-TR"/>
        </w:rPr>
        <w:drawing>
          <wp:inline distT="0" distB="0" distL="0" distR="0">
            <wp:extent cx="3810000" cy="2733675"/>
            <wp:effectExtent l="0" t="0" r="0" b="9525"/>
            <wp:docPr id="3" name="Resim 3" descr="http://4.bp.blogspot.com/-Po_zBkI3P7c/VYAs1v414fI/AAAAAAAAJm0/uvZ1iC3DrQw/s400/summermastitis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Po_zBkI3P7c/VYAs1v414fI/AAAAAAAAJm0/uvZ1iC3DrQw/s400/summermastitis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lastRenderedPageBreak/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Summary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: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Look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out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isolated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animals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that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appear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lame,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anorexic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dull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Swollen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teats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quarters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Congregation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on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one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particular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quarter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Thick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foul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smelling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discharge</w:t>
      </w:r>
      <w:proofErr w:type="spellEnd"/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>Treatment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 xml:space="preserve"> Control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Very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few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quarters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will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recover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treatment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purely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salvage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main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goal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should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avoid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disease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least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minimise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incidence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main problem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treatment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often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disease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has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already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progressed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stage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which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cannot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recover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from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time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stockman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has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noticed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presence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disease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Treatment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often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regular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repeated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stripping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 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quarter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remove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as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much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material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as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possible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followed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intra-mammary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antibiotics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an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antibiotic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injection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counter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systemic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effects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 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bacterial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toxins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Heifers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cows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summer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best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isolated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prevent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gram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spread</w:t>
      </w:r>
      <w:proofErr w:type="gram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illness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Your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veterinary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surgeon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will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consider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various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drugs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including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parenteral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antibiotic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injections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such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procaine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penicillin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potentiated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sulphonamides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tylosin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intramammary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antibiotics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(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penicillin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intramammary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erythromycin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tubes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).  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Non-steroidal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anti-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inflammatory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drugs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 (NSAID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injections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)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three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consecutive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days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reduce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pyrexia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swelling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;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corticosteroids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reduce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joint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effusions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much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effectively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but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will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induce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abortion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therefore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should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 not be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used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lastRenderedPageBreak/>
        <w:t>Stripping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udder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should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undertaken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as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often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as is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practical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 but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resented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animal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due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painful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oedematous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/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gland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kicking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common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Verdana" w:eastAsia="Times New Roman" w:hAnsi="Verdana" w:cs="Times New Roman"/>
          <w:color w:val="999999"/>
          <w:sz w:val="10"/>
          <w:szCs w:val="17"/>
          <w:lang w:eastAsia="tr-TR"/>
        </w:rPr>
        <w:drawing>
          <wp:inline distT="0" distB="0" distL="0" distR="0">
            <wp:extent cx="3810000" cy="2305050"/>
            <wp:effectExtent l="0" t="0" r="0" b="0"/>
            <wp:docPr id="2" name="Resim 2" descr="http://4.bp.blogspot.com/-MiqQSqtljG8/VYAs2YWEzBI/AAAAAAAAJmw/5jNr1R27a68/s400/summermastitis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MiqQSqtljG8/VYAs2YWEzBI/AAAAAAAAJmw/5jNr1R27a68/s400/summermastitis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Amputation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often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requested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farmers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facilitate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drainage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but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risk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considerable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haemorrhage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amputation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site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rapidly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seals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over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Summary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: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Antibiotics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combat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infection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Anti-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inflammatories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counter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swelling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reduce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temperature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Applying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control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Strip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affected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quarter</w:t>
      </w:r>
      <w:proofErr w:type="spellEnd"/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u w:val="single"/>
          <w:lang w:eastAsia="tr-TR"/>
        </w:rPr>
        <w:t>Prevention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Having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effective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cow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therapy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including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long-term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intra-mammary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antibiotics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end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sealants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good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hygiene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measures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drying-off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some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circumstances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,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intra-mammary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antibiotics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require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re-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administration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during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period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although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should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taken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milk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withdrawal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periods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Implementing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measures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control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minimise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exposure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Flying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insects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should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controlled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from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early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on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season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pour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-on anti-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parasitic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treatments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ear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tags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application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repellents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lastRenderedPageBreak/>
        <w:t>·        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Maintaining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good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condition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pre-drying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off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having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good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cow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nutrition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observing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/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checking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cattle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on a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regular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basis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Avoiding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areas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where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particularly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active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includes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pastures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near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kind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water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source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, 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high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hedges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next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to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forests</w:t>
      </w:r>
      <w:proofErr w:type="spellEnd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/</w:t>
      </w:r>
      <w:proofErr w:type="spellStart"/>
      <w:r w:rsidRPr="006639C9">
        <w:rPr>
          <w:rFonts w:ascii="Arial" w:eastAsia="Times New Roman" w:hAnsi="Arial" w:cs="Arial"/>
          <w:b/>
          <w:bCs/>
          <w:noProof w:val="0"/>
          <w:color w:val="333333"/>
          <w:szCs w:val="36"/>
          <w:lang w:eastAsia="tr-TR"/>
        </w:rPr>
        <w:t>woods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Verdana" w:eastAsia="Times New Roman" w:hAnsi="Verdana" w:cs="Times New Roman"/>
          <w:color w:val="999999"/>
          <w:sz w:val="10"/>
          <w:szCs w:val="17"/>
          <w:lang w:eastAsia="tr-TR"/>
        </w:rPr>
        <w:drawing>
          <wp:inline distT="0" distB="0" distL="0" distR="0">
            <wp:extent cx="3810000" cy="2838450"/>
            <wp:effectExtent l="0" t="0" r="0" b="0"/>
            <wp:docPr id="1" name="Resim 1" descr="http://4.bp.blogspot.com/-6vVQNKVJCAw/VYAs2p0CbsI/AAAAAAAAJm4/Peb3BQDQHw4/s400/summermastitis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6vVQNKVJCAw/VYAs2p0CbsI/AAAAAAAAJm4/Peb3BQDQHw4/s400/summermastitis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cow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therapy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remains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effective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means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preventing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summer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both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cows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drying-off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susceptible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pregnant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heifers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during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summer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months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 As a general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rule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longer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duration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cow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antibiotic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preparations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should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used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but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only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after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consultation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your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veterinary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surgeon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 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herds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severe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summer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mastitis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challenge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re-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tubing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cows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more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commonly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at-risk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heifers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 at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three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week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intervals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 has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proven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successful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but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considered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cost-prohibitive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beef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cattle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 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must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exercised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when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infusing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intramammary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antibiotic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preparations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heifers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whereby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nozzle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tube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is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held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orifice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but not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forced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canal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lest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damage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occurs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 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must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swabbed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with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surgical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spirit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before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tubing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a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dip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used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afterwards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.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Cattle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should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not be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tubed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wet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weather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or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unhygienic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conditions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because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increased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risks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from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introducing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infection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into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the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udder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   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If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in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any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doubt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consult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your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veterinary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surgeon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regarding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this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important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aspect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of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cow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management</w:t>
      </w:r>
      <w:proofErr w:type="spellEnd"/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.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lastRenderedPageBreak/>
        <w:t>For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more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information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on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drying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cows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off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before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calving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visit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my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blog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post on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dry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cow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therapy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*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follow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>this</w:t>
      </w:r>
      <w:proofErr w:type="spellEnd"/>
      <w:r w:rsidRPr="006639C9">
        <w:rPr>
          <w:rFonts w:ascii="Arial" w:eastAsia="Times New Roman" w:hAnsi="Arial" w:cs="Arial"/>
          <w:i/>
          <w:iCs/>
          <w:noProof w:val="0"/>
          <w:color w:val="333333"/>
          <w:szCs w:val="36"/>
          <w:lang w:eastAsia="tr-TR"/>
        </w:rPr>
        <w:t xml:space="preserve"> link*</w:t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br/>
      </w:r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Summary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:</w:t>
      </w:r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Long-lasting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antibiotic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cover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when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drying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cows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off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Repeat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infusions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susceptible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cows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Good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aseptic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hygiene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when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milking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and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when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drying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off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Teat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sealants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can be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used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as a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physical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barrier</w:t>
      </w:r>
      <w:proofErr w:type="spellEnd"/>
    </w:p>
    <w:p w:rsidR="006639C9" w:rsidRPr="006639C9" w:rsidRDefault="006639C9" w:rsidP="006639C9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Impregnated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tags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,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pour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on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solutions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;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avoid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high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fly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population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fields</w:t>
      </w:r>
      <w:proofErr w:type="spellEnd"/>
    </w:p>
    <w:p w:rsidR="006639C9" w:rsidRPr="006639C9" w:rsidRDefault="006639C9" w:rsidP="006639C9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</w:p>
    <w:p w:rsidR="006639C9" w:rsidRPr="006639C9" w:rsidRDefault="006639C9" w:rsidP="006639C9">
      <w:pPr>
        <w:spacing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0"/>
          <w:szCs w:val="17"/>
          <w:lang w:eastAsia="tr-TR"/>
        </w:rPr>
      </w:pPr>
      <w:r w:rsidRPr="006639C9">
        <w:rPr>
          <w:rFonts w:ascii="Arial" w:eastAsia="Times New Roman" w:hAnsi="Arial" w:cs="Arial"/>
          <w:noProof w:val="0"/>
          <w:color w:val="333333"/>
          <w:szCs w:val="36"/>
          <w:lang w:eastAsia="tr-TR"/>
        </w:rPr>
        <w:t>·         </w:t>
      </w:r>
      <w:bookmarkStart w:id="0" w:name="_GoBack"/>
      <w:bookmarkEnd w:id="0"/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Make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fields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less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habitable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for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 xml:space="preserve"> </w:t>
      </w:r>
      <w:proofErr w:type="spellStart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flies</w:t>
      </w:r>
      <w:proofErr w:type="spellEnd"/>
      <w:r w:rsidRPr="006639C9">
        <w:rPr>
          <w:rFonts w:ascii="Arial" w:eastAsia="Times New Roman" w:hAnsi="Arial" w:cs="Arial"/>
          <w:b/>
          <w:bCs/>
          <w:i/>
          <w:iCs/>
          <w:noProof w:val="0"/>
          <w:color w:val="333333"/>
          <w:szCs w:val="36"/>
          <w:lang w:eastAsia="tr-TR"/>
        </w:rPr>
        <w:t>.</w:t>
      </w:r>
    </w:p>
    <w:p w:rsidR="00D239C4" w:rsidRPr="006639C9" w:rsidRDefault="00D239C4">
      <w:pPr>
        <w:rPr>
          <w:sz w:val="14"/>
        </w:rPr>
      </w:pPr>
    </w:p>
    <w:sectPr w:rsidR="00D239C4" w:rsidRPr="0066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54"/>
    <w:rsid w:val="006639C9"/>
    <w:rsid w:val="00CD0754"/>
    <w:rsid w:val="00D2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7937"/>
  <w15:chartTrackingRefBased/>
  <w15:docId w15:val="{AF61E8BF-D984-415D-89EE-774AA1D1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663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39C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63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Po_zBkI3P7c/VYAs1v414fI/AAAAAAAAJm0/uvZ1iC3DrQw/s1600/summermastitis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4.bp.blogspot.com/-6vVQNKVJCAw/VYAs2p0CbsI/AAAAAAAAJm4/Peb3BQDQHw4/s1600/summermastitis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.bp.blogspot.com/-ihEgYY4r15k/VYAs1gseXGI/AAAAAAAAJmg/_SEkBAQGCfc/s1600/summermastitis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4.bp.blogspot.com/-MiqQSqtljG8/VYAs2YWEzBI/AAAAAAAAJmw/5jNr1R27a68/s1600/summermastitis4.jpg" TargetMode="External"/><Relationship Id="rId4" Type="http://schemas.openxmlformats.org/officeDocument/2006/relationships/hyperlink" Target="http://2.bp.blogspot.com/--CoCrlg_f2c/VYAs1teOukI/AAAAAAAAJms/fvSIDU3w9nA/s1600/summermastitis1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6298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2</cp:revision>
  <dcterms:created xsi:type="dcterms:W3CDTF">2020-01-06T09:22:00Z</dcterms:created>
  <dcterms:modified xsi:type="dcterms:W3CDTF">2020-01-06T09:23:00Z</dcterms:modified>
</cp:coreProperties>
</file>