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Ankara University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Library and Documentation Center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 xml:space="preserve">Open </w:t>
      </w:r>
      <w:r w:rsidR="00840BA7">
        <w:rPr>
          <w:rFonts w:asciiTheme="minorHAnsi" w:hAnsiTheme="minorHAnsi" w:cstheme="minorHAnsi"/>
          <w:sz w:val="24"/>
          <w:lang w:val="en-US"/>
        </w:rPr>
        <w:t>Archive System</w:t>
      </w:r>
    </w:p>
    <w:p w:rsidR="00BC32DD" w:rsidRPr="00785A14" w:rsidRDefault="00840BA7" w:rsidP="00840BA7">
      <w:pPr>
        <w:pStyle w:val="Basliklar"/>
        <w:jc w:val="center"/>
        <w:rPr>
          <w:sz w:val="16"/>
          <w:szCs w:val="16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SYLLABUS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Name and code of the course</w:t>
            </w:r>
          </w:p>
        </w:tc>
        <w:tc>
          <w:tcPr>
            <w:tcW w:w="6068" w:type="dxa"/>
          </w:tcPr>
          <w:p w:rsidR="00025C55" w:rsidRPr="00840BA7" w:rsidRDefault="001B2A6F" w:rsidP="005A1618">
            <w:pPr>
              <w:pStyle w:val="DersBilgileri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BIO432 PROKARYOTIC DIVERSITY</w:t>
            </w:r>
          </w:p>
        </w:tc>
      </w:tr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Instructors</w:t>
            </w:r>
          </w:p>
        </w:tc>
        <w:tc>
          <w:tcPr>
            <w:tcW w:w="6068" w:type="dxa"/>
          </w:tcPr>
          <w:p w:rsidR="00025C55" w:rsidRPr="00840BA7" w:rsidRDefault="00840BA7" w:rsidP="00025C55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Prof. Dr. Sevgi ERTUĞRUL KARATAY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Level</w:t>
            </w:r>
          </w:p>
        </w:tc>
        <w:tc>
          <w:tcPr>
            <w:tcW w:w="6068" w:type="dxa"/>
          </w:tcPr>
          <w:p w:rsidR="00BC32DD" w:rsidRPr="00840BA7" w:rsidRDefault="00487585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Undergraduate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Credit</w:t>
            </w:r>
          </w:p>
        </w:tc>
        <w:tc>
          <w:tcPr>
            <w:tcW w:w="6068" w:type="dxa"/>
          </w:tcPr>
          <w:p w:rsidR="00BC32DD" w:rsidRPr="00840BA7" w:rsidRDefault="001B2A6F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2</w:t>
            </w:r>
            <w:r w:rsidR="00840BA7">
              <w:rPr>
                <w:rFonts w:asciiTheme="minorHAnsi" w:hAnsiTheme="minorHAnsi" w:cstheme="minorHAnsi"/>
                <w:sz w:val="24"/>
                <w:lang w:val="en-US"/>
              </w:rPr>
              <w:t xml:space="preserve"> .0 ECTS: 5.0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840BA7" w:rsidRDefault="00025C55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Selective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BC32DD" w:rsidRPr="00840BA7" w:rsidRDefault="001B2A6F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evolution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bacteria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archae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unusual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microorganism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Goals of the course</w:t>
            </w:r>
          </w:p>
        </w:tc>
        <w:tc>
          <w:tcPr>
            <w:tcW w:w="6068" w:type="dxa"/>
          </w:tcPr>
          <w:p w:rsidR="00061860" w:rsidRPr="00840BA7" w:rsidRDefault="001B2A6F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aim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course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is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introduce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prokaryotes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which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have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existed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for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billions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years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constitute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a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large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part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of life.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Many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species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have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been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used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today's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biotechnology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increasing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importance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these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organisms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.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In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this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context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aim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this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course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is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teach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evolutionary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processes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diversity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phylogeny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similarities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differences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between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bacteria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other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living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organisms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description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cell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structures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metabolisms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specific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plants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animals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humans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applications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1B2A6F">
              <w:rPr>
                <w:rFonts w:asciiTheme="minorHAnsi" w:hAnsiTheme="minorHAnsi" w:cstheme="minorHAnsi"/>
                <w:sz w:val="24"/>
              </w:rPr>
              <w:t>prokaryotes</w:t>
            </w:r>
            <w:proofErr w:type="spellEnd"/>
            <w:r w:rsidRPr="001B2A6F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biotechnological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applications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. 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375FFB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Weekly course hours</w:t>
            </w:r>
          </w:p>
        </w:tc>
        <w:tc>
          <w:tcPr>
            <w:tcW w:w="6068" w:type="dxa"/>
          </w:tcPr>
          <w:p w:rsidR="00BC32DD" w:rsidRPr="00840BA7" w:rsidRDefault="005A1618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2</w:t>
            </w:r>
            <w:r w:rsidR="00061860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hour</w:t>
            </w:r>
            <w:r w:rsidR="00375FFB" w:rsidRPr="00840BA7">
              <w:rPr>
                <w:rFonts w:asciiTheme="minorHAnsi" w:hAnsiTheme="minorHAnsi" w:cstheme="minorHAnsi"/>
                <w:sz w:val="24"/>
              </w:rPr>
              <w:t>s</w:t>
            </w:r>
            <w:proofErr w:type="spellEnd"/>
            <w:r w:rsidR="00991CCE" w:rsidRPr="00840BA7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840BA7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Language</w:t>
            </w:r>
          </w:p>
        </w:tc>
        <w:tc>
          <w:tcPr>
            <w:tcW w:w="6068" w:type="dxa"/>
          </w:tcPr>
          <w:p w:rsidR="00BC32DD" w:rsidRPr="00840BA7" w:rsidRDefault="00991CCE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ENGLISH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Prerequisite</w:t>
            </w:r>
          </w:p>
        </w:tc>
        <w:tc>
          <w:tcPr>
            <w:tcW w:w="6068" w:type="dxa"/>
          </w:tcPr>
          <w:p w:rsidR="00BC32DD" w:rsidRPr="00840BA7" w:rsidRDefault="00061860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Re</w:t>
            </w:r>
            <w:r w:rsidR="00840BA7" w:rsidRPr="00840BA7">
              <w:rPr>
                <w:rFonts w:asciiTheme="minorHAnsi" w:hAnsiTheme="minorHAnsi" w:cstheme="minorHAnsi"/>
                <w:sz w:val="24"/>
                <w:lang w:val="en-US"/>
              </w:rPr>
              <w:t xml:space="preserve">commended </w:t>
            </w: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sources</w:t>
            </w:r>
          </w:p>
        </w:tc>
        <w:tc>
          <w:tcPr>
            <w:tcW w:w="6068" w:type="dxa"/>
          </w:tcPr>
          <w:p w:rsidR="0034717C" w:rsidRPr="0034717C" w:rsidRDefault="0034717C" w:rsidP="0034717C">
            <w:pPr>
              <w:rPr>
                <w:rFonts w:asciiTheme="minorHAnsi" w:hAnsiTheme="minorHAnsi" w:cstheme="minorHAnsi"/>
                <w:sz w:val="24"/>
              </w:rPr>
            </w:pPr>
            <w:r w:rsidRPr="0034717C">
              <w:rPr>
                <w:rFonts w:asciiTheme="minorHAnsi" w:hAnsiTheme="minorHAnsi" w:cstheme="minorHAnsi"/>
                <w:sz w:val="24"/>
              </w:rPr>
              <w:t xml:space="preserve">1)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Br</w:t>
            </w:r>
            <w:r>
              <w:rPr>
                <w:rFonts w:asciiTheme="minorHAnsi" w:hAnsiTheme="minorHAnsi" w:cstheme="minorHAnsi"/>
                <w:sz w:val="24"/>
              </w:rPr>
              <w:t>ock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Biology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Microorganisms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(15</w:t>
            </w:r>
            <w:r w:rsidRPr="0034717C">
              <w:rPr>
                <w:rFonts w:asciiTheme="minorHAnsi" w:hAnsiTheme="minorHAnsi" w:cstheme="minorHAnsi"/>
                <w:sz w:val="24"/>
              </w:rPr>
              <w:t xml:space="preserve">h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edition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),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Madigan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>, M</w:t>
            </w:r>
            <w:proofErr w:type="gramStart"/>
            <w:r w:rsidRPr="0034717C">
              <w:rPr>
                <w:rFonts w:asciiTheme="minorHAnsi" w:hAnsiTheme="minorHAnsi" w:cstheme="minorHAnsi"/>
                <w:sz w:val="24"/>
              </w:rPr>
              <w:t>.,</w:t>
            </w:r>
            <w:proofErr w:type="gram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Martinko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, J.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Stahl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, D.,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Clark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D.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Pearson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E</w:t>
            </w:r>
            <w:r>
              <w:rPr>
                <w:rFonts w:asciiTheme="minorHAnsi" w:hAnsiTheme="minorHAnsi" w:cstheme="minorHAnsi"/>
                <w:sz w:val="24"/>
              </w:rPr>
              <w:t>ducation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Benjamin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Cummings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, 2017</w:t>
            </w:r>
            <w:r w:rsidRPr="0034717C">
              <w:rPr>
                <w:rFonts w:asciiTheme="minorHAnsi" w:hAnsiTheme="minorHAnsi" w:cstheme="minorHAnsi"/>
                <w:sz w:val="24"/>
              </w:rPr>
              <w:t>.</w:t>
            </w:r>
          </w:p>
          <w:p w:rsidR="0034717C" w:rsidRPr="0034717C" w:rsidRDefault="0034717C" w:rsidP="0034717C">
            <w:pPr>
              <w:rPr>
                <w:rFonts w:asciiTheme="minorHAnsi" w:hAnsiTheme="minorHAnsi" w:cstheme="minorHAnsi"/>
                <w:sz w:val="24"/>
              </w:rPr>
            </w:pPr>
            <w:r w:rsidRPr="0034717C">
              <w:rPr>
                <w:rFonts w:asciiTheme="minorHAnsi" w:hAnsiTheme="minorHAnsi" w:cstheme="minorHAnsi"/>
                <w:sz w:val="24"/>
              </w:rPr>
              <w:t xml:space="preserve">2)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Prokaryotes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third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edition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, Volume 3-7,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Dworkin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, M. (Editor in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chief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),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Springer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>, 2006</w:t>
            </w:r>
          </w:p>
          <w:p w:rsidR="0034717C" w:rsidRPr="0034717C" w:rsidRDefault="0034717C" w:rsidP="0034717C">
            <w:pPr>
              <w:rPr>
                <w:rFonts w:asciiTheme="minorHAnsi" w:hAnsiTheme="minorHAnsi" w:cstheme="minorHAnsi"/>
                <w:sz w:val="24"/>
              </w:rPr>
            </w:pPr>
            <w:r w:rsidRPr="0034717C">
              <w:rPr>
                <w:rFonts w:asciiTheme="minorHAnsi" w:hAnsiTheme="minorHAnsi" w:cstheme="minorHAnsi"/>
                <w:sz w:val="24"/>
              </w:rPr>
              <w:t xml:space="preserve">3)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Bergey’s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Manual of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Systematic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Bacteriology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, John G.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Holt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. Volume 2-3: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Proteobacteria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Part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B: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Gammaproteobacteria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Springer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, 2005-The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Firmicutes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Springer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2009.</w:t>
            </w:r>
          </w:p>
          <w:p w:rsidR="00BC32DD" w:rsidRPr="00840BA7" w:rsidRDefault="0034717C" w:rsidP="0034717C">
            <w:pPr>
              <w:rPr>
                <w:rFonts w:asciiTheme="minorHAnsi" w:hAnsiTheme="minorHAnsi" w:cstheme="minorHAnsi"/>
                <w:sz w:val="24"/>
              </w:rPr>
            </w:pPr>
            <w:r w:rsidRPr="0034717C">
              <w:rPr>
                <w:rFonts w:asciiTheme="minorHAnsi" w:hAnsiTheme="minorHAnsi" w:cstheme="minorHAnsi"/>
                <w:sz w:val="24"/>
              </w:rPr>
              <w:t xml:space="preserve">4)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Archaea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Molecular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Cellular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Biology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Edited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by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Ricardo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Cavicchioli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, 2007,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American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Society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for</w:t>
            </w:r>
            <w:proofErr w:type="spellEnd"/>
            <w:r w:rsidRPr="0034717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4717C">
              <w:rPr>
                <w:rFonts w:asciiTheme="minorHAnsi" w:hAnsiTheme="minorHAnsi" w:cstheme="minorHAnsi"/>
                <w:sz w:val="24"/>
              </w:rPr>
              <w:t>Microbiology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Laboratory Practice</w:t>
            </w:r>
          </w:p>
        </w:tc>
        <w:tc>
          <w:tcPr>
            <w:tcW w:w="6068" w:type="dxa"/>
            <w:vAlign w:val="center"/>
          </w:tcPr>
          <w:p w:rsidR="00BC32DD" w:rsidRPr="00840BA7" w:rsidRDefault="0034717C" w:rsidP="00840BA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</w:tbl>
    <w:p w:rsidR="00EB0AE2" w:rsidRPr="00785A14" w:rsidRDefault="0034717C" w:rsidP="00840BA7">
      <w:pPr>
        <w:rPr>
          <w:lang w:val="en-US"/>
        </w:rPr>
      </w:pPr>
      <w:bookmarkStart w:id="0" w:name="_GoBack"/>
      <w:bookmarkEnd w:id="0"/>
    </w:p>
    <w:sectPr w:rsidR="00EB0AE2" w:rsidRPr="007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9D5"/>
    <w:multiLevelType w:val="hybridMultilevel"/>
    <w:tmpl w:val="8B6887C6"/>
    <w:lvl w:ilvl="0" w:tplc="244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A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5C55"/>
    <w:rsid w:val="00061860"/>
    <w:rsid w:val="000A48ED"/>
    <w:rsid w:val="001B2A6F"/>
    <w:rsid w:val="0034717C"/>
    <w:rsid w:val="00375FFB"/>
    <w:rsid w:val="00487585"/>
    <w:rsid w:val="005A1618"/>
    <w:rsid w:val="00785A14"/>
    <w:rsid w:val="007D7566"/>
    <w:rsid w:val="00832BE3"/>
    <w:rsid w:val="00840BA7"/>
    <w:rsid w:val="00991CCE"/>
    <w:rsid w:val="009B4C3B"/>
    <w:rsid w:val="009D5BF7"/>
    <w:rsid w:val="009E273E"/>
    <w:rsid w:val="00A54026"/>
    <w:rsid w:val="00AD5C4E"/>
    <w:rsid w:val="00BC32DD"/>
    <w:rsid w:val="00E10EE6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706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sevgi</cp:lastModifiedBy>
  <cp:revision>5</cp:revision>
  <dcterms:created xsi:type="dcterms:W3CDTF">2020-01-19T11:13:00Z</dcterms:created>
  <dcterms:modified xsi:type="dcterms:W3CDTF">2020-01-20T13:33:00Z</dcterms:modified>
</cp:coreProperties>
</file>