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177" w:rsidRDefault="000B1177" w:rsidP="000769E8">
      <w:pPr>
        <w:spacing w:before="0" w:after="0" w:line="240" w:lineRule="auto"/>
        <w:ind w:firstLine="0"/>
        <w:jc w:val="center"/>
        <w:rPr>
          <w:rFonts w:ascii="Times New Roman" w:eastAsia="Times New Roman" w:hAnsi="Times New Roman"/>
          <w:b/>
          <w:sz w:val="20"/>
          <w:szCs w:val="24"/>
          <w:lang w:eastAsia="tr-TR"/>
        </w:rPr>
      </w:pPr>
    </w:p>
    <w:p w:rsidR="000769E8" w:rsidRPr="000769E8" w:rsidRDefault="000769E8" w:rsidP="000769E8">
      <w:pPr>
        <w:spacing w:before="0" w:after="0" w:line="240" w:lineRule="auto"/>
        <w:ind w:firstLine="0"/>
        <w:jc w:val="center"/>
        <w:rPr>
          <w:rFonts w:ascii="Times New Roman" w:eastAsia="Times New Roman" w:hAnsi="Times New Roman"/>
          <w:b/>
          <w:sz w:val="20"/>
          <w:szCs w:val="24"/>
          <w:lang w:eastAsia="tr-TR"/>
        </w:rPr>
      </w:pPr>
      <w:r w:rsidRPr="000769E8">
        <w:rPr>
          <w:rFonts w:ascii="Times New Roman" w:eastAsia="Times New Roman" w:hAnsi="Times New Roman"/>
          <w:b/>
          <w:sz w:val="20"/>
          <w:szCs w:val="24"/>
          <w:lang w:eastAsia="tr-TR"/>
        </w:rPr>
        <w:t>ANKARA ÜNİVERSİTESİ HUKUK FAKÜLTESİ</w:t>
      </w:r>
    </w:p>
    <w:p w:rsidR="00337A0C" w:rsidRPr="00337A0C" w:rsidRDefault="00337A0C" w:rsidP="00337A0C">
      <w:pPr>
        <w:spacing w:before="0" w:after="0" w:line="240" w:lineRule="auto"/>
        <w:ind w:firstLine="0"/>
        <w:jc w:val="center"/>
        <w:rPr>
          <w:rFonts w:ascii="Times New Roman" w:eastAsia="Times New Roman" w:hAnsi="Times New Roman"/>
          <w:b/>
          <w:sz w:val="20"/>
          <w:szCs w:val="24"/>
          <w:lang w:eastAsia="tr-TR"/>
        </w:rPr>
      </w:pPr>
      <w:r w:rsidRPr="00337A0C">
        <w:rPr>
          <w:rFonts w:ascii="Times New Roman" w:eastAsia="Times New Roman" w:hAnsi="Times New Roman"/>
          <w:b/>
          <w:sz w:val="20"/>
          <w:szCs w:val="24"/>
          <w:lang w:eastAsia="tr-TR"/>
        </w:rPr>
        <w:t>ADALET MESLEK YÜKSEKOKULU</w:t>
      </w:r>
    </w:p>
    <w:p w:rsidR="00F35FD3" w:rsidRDefault="00F35FD3" w:rsidP="00337A0C">
      <w:pPr>
        <w:spacing w:before="0" w:after="0" w:line="240" w:lineRule="auto"/>
        <w:ind w:firstLine="0"/>
        <w:jc w:val="center"/>
        <w:rPr>
          <w:rFonts w:ascii="Times New Roman" w:eastAsia="Times New Roman" w:hAnsi="Times New Roman"/>
          <w:b/>
          <w:sz w:val="20"/>
          <w:szCs w:val="24"/>
          <w:lang w:eastAsia="tr-TR"/>
        </w:rPr>
      </w:pPr>
      <w:r w:rsidRPr="00F35FD3">
        <w:rPr>
          <w:rFonts w:ascii="Times New Roman" w:eastAsia="Times New Roman" w:hAnsi="Times New Roman"/>
          <w:b/>
          <w:sz w:val="20"/>
          <w:szCs w:val="24"/>
          <w:lang w:eastAsia="tr-TR"/>
        </w:rPr>
        <w:t xml:space="preserve">İNSAN HAKLARI DERSİ &amp; TEMEL HAK VE ÖZGÜRLÜKLERİN KORUNMASI DERSİ </w:t>
      </w:r>
    </w:p>
    <w:p w:rsidR="000769E8" w:rsidRPr="000769E8" w:rsidRDefault="000B1177" w:rsidP="00337A0C">
      <w:pPr>
        <w:spacing w:before="0" w:after="0" w:line="240" w:lineRule="auto"/>
        <w:ind w:firstLine="0"/>
        <w:jc w:val="center"/>
        <w:rPr>
          <w:rFonts w:ascii="Times New Roman" w:eastAsia="Times New Roman" w:hAnsi="Times New Roman"/>
          <w:b/>
          <w:sz w:val="20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0"/>
          <w:szCs w:val="24"/>
          <w:lang w:eastAsia="tr-TR"/>
        </w:rPr>
        <w:t>FİNAL</w:t>
      </w:r>
      <w:r w:rsidR="000769E8" w:rsidRPr="000769E8">
        <w:rPr>
          <w:rFonts w:ascii="Times New Roman" w:eastAsia="Times New Roman" w:hAnsi="Times New Roman"/>
          <w:b/>
          <w:sz w:val="20"/>
          <w:szCs w:val="24"/>
          <w:lang w:eastAsia="tr-TR"/>
        </w:rPr>
        <w:t xml:space="preserve"> SINAVI</w:t>
      </w:r>
    </w:p>
    <w:p w:rsidR="000769E8" w:rsidRPr="000769E8" w:rsidRDefault="000769E8" w:rsidP="000769E8">
      <w:pPr>
        <w:spacing w:before="0" w:after="0" w:line="240" w:lineRule="auto"/>
        <w:ind w:firstLine="0"/>
        <w:jc w:val="center"/>
        <w:rPr>
          <w:rFonts w:ascii="Times New Roman" w:eastAsia="Times New Roman" w:hAnsi="Times New Roman"/>
          <w:sz w:val="20"/>
          <w:szCs w:val="24"/>
          <w:lang w:eastAsia="tr-TR"/>
        </w:rPr>
      </w:pPr>
      <w:r w:rsidRPr="000769E8">
        <w:rPr>
          <w:rFonts w:ascii="Times New Roman" w:eastAsia="Times New Roman" w:hAnsi="Times New Roman"/>
          <w:b/>
          <w:sz w:val="20"/>
          <w:szCs w:val="24"/>
          <w:lang w:eastAsia="tr-TR"/>
        </w:rPr>
        <w:tab/>
      </w:r>
      <w:r w:rsidRPr="000769E8">
        <w:rPr>
          <w:rFonts w:ascii="Times New Roman" w:eastAsia="Times New Roman" w:hAnsi="Times New Roman"/>
          <w:b/>
          <w:sz w:val="20"/>
          <w:szCs w:val="24"/>
          <w:lang w:eastAsia="tr-TR"/>
        </w:rPr>
        <w:tab/>
      </w:r>
      <w:r w:rsidRPr="000769E8">
        <w:rPr>
          <w:rFonts w:ascii="Times New Roman" w:eastAsia="Times New Roman" w:hAnsi="Times New Roman"/>
          <w:b/>
          <w:sz w:val="20"/>
          <w:szCs w:val="24"/>
          <w:lang w:eastAsia="tr-TR"/>
        </w:rPr>
        <w:tab/>
        <w:t xml:space="preserve">                                    </w:t>
      </w:r>
      <w:r w:rsidRPr="000769E8">
        <w:rPr>
          <w:rFonts w:ascii="Times New Roman" w:eastAsia="Times New Roman" w:hAnsi="Times New Roman"/>
          <w:sz w:val="20"/>
          <w:szCs w:val="24"/>
          <w:lang w:eastAsia="tr-TR"/>
        </w:rPr>
        <w:tab/>
      </w:r>
      <w:r w:rsidRPr="000769E8">
        <w:rPr>
          <w:rFonts w:ascii="Times New Roman" w:eastAsia="Times New Roman" w:hAnsi="Times New Roman"/>
          <w:sz w:val="20"/>
          <w:szCs w:val="24"/>
          <w:lang w:eastAsia="tr-TR"/>
        </w:rPr>
        <w:tab/>
        <w:t xml:space="preserve">  </w:t>
      </w:r>
      <w:r w:rsidR="00B552BF">
        <w:rPr>
          <w:rFonts w:ascii="Times New Roman" w:eastAsia="Times New Roman" w:hAnsi="Times New Roman"/>
          <w:sz w:val="20"/>
          <w:szCs w:val="24"/>
          <w:lang w:eastAsia="tr-TR"/>
        </w:rPr>
        <w:t xml:space="preserve">                            </w:t>
      </w:r>
      <w:r w:rsidR="00B552BF">
        <w:rPr>
          <w:rFonts w:ascii="Times New Roman" w:eastAsia="Times New Roman" w:hAnsi="Times New Roman"/>
          <w:sz w:val="20"/>
          <w:szCs w:val="24"/>
          <w:lang w:eastAsia="tr-TR"/>
        </w:rPr>
        <w:tab/>
      </w:r>
      <w:r w:rsidR="00B552BF">
        <w:rPr>
          <w:rFonts w:ascii="Times New Roman" w:eastAsia="Times New Roman" w:hAnsi="Times New Roman"/>
          <w:sz w:val="20"/>
          <w:szCs w:val="24"/>
          <w:lang w:eastAsia="tr-TR"/>
        </w:rPr>
        <w:tab/>
      </w:r>
      <w:r w:rsidR="004A3129">
        <w:rPr>
          <w:rFonts w:ascii="Times New Roman" w:eastAsia="Times New Roman" w:hAnsi="Times New Roman"/>
          <w:sz w:val="20"/>
          <w:szCs w:val="24"/>
          <w:lang w:eastAsia="tr-TR"/>
        </w:rPr>
        <w:t>9 Ocak 2020</w:t>
      </w:r>
    </w:p>
    <w:p w:rsidR="000769E8" w:rsidRPr="000769E8" w:rsidRDefault="00877391" w:rsidP="00877391">
      <w:pPr>
        <w:spacing w:before="0" w:after="0" w:line="240" w:lineRule="auto"/>
        <w:ind w:firstLine="0"/>
        <w:jc w:val="left"/>
        <w:rPr>
          <w:rFonts w:ascii="Times New Roman" w:eastAsia="Times New Roman" w:hAnsi="Times New Roman"/>
          <w:b/>
          <w:sz w:val="20"/>
          <w:szCs w:val="24"/>
          <w:lang w:eastAsia="tr-TR"/>
        </w:rPr>
      </w:pPr>
      <w:r>
        <w:rPr>
          <w:rFonts w:ascii="Times New Roman" w:eastAsia="Times New Roman" w:hAnsi="Times New Roman"/>
          <w:b/>
          <w:sz w:val="20"/>
          <w:szCs w:val="24"/>
          <w:lang w:eastAsia="tr-TR"/>
        </w:rPr>
        <w:t>Adı, Soyadı:</w:t>
      </w:r>
    </w:p>
    <w:p w:rsidR="000769E8" w:rsidRDefault="00877391" w:rsidP="000769E8">
      <w:pPr>
        <w:spacing w:before="0" w:after="0" w:line="240" w:lineRule="auto"/>
        <w:ind w:right="72" w:firstLine="0"/>
        <w:rPr>
          <w:rFonts w:ascii="Times New Roman" w:eastAsia="Times New Roman" w:hAnsi="Times New Roman"/>
          <w:b/>
          <w:sz w:val="20"/>
          <w:szCs w:val="24"/>
          <w:lang w:eastAsia="tr-TR"/>
        </w:rPr>
      </w:pPr>
      <w:r>
        <w:rPr>
          <w:rFonts w:ascii="Times New Roman" w:eastAsia="Times New Roman" w:hAnsi="Times New Roman"/>
          <w:b/>
          <w:sz w:val="20"/>
          <w:szCs w:val="24"/>
          <w:lang w:eastAsia="tr-TR"/>
        </w:rPr>
        <w:t>Numarası:</w:t>
      </w:r>
      <w:r w:rsidR="000769E8" w:rsidRPr="000769E8">
        <w:rPr>
          <w:rFonts w:ascii="Times New Roman" w:eastAsia="Times New Roman" w:hAnsi="Times New Roman"/>
          <w:b/>
          <w:sz w:val="20"/>
          <w:szCs w:val="24"/>
          <w:lang w:eastAsia="tr-TR"/>
        </w:rPr>
        <w:tab/>
      </w:r>
      <w:r w:rsidR="000769E8" w:rsidRPr="000769E8">
        <w:rPr>
          <w:rFonts w:ascii="Times New Roman" w:eastAsia="Times New Roman" w:hAnsi="Times New Roman"/>
          <w:b/>
          <w:sz w:val="20"/>
          <w:szCs w:val="24"/>
          <w:lang w:eastAsia="tr-TR"/>
        </w:rPr>
        <w:tab/>
      </w:r>
    </w:p>
    <w:p w:rsidR="000769E8" w:rsidRDefault="000769E8" w:rsidP="000769E8">
      <w:pPr>
        <w:spacing w:line="276" w:lineRule="auto"/>
        <w:ind w:firstLine="0"/>
        <w:rPr>
          <w:rFonts w:ascii="Times New Roman" w:eastAsia="Times New Roman" w:hAnsi="Times New Roman"/>
          <w:sz w:val="20"/>
          <w:szCs w:val="24"/>
          <w:lang w:eastAsia="tr-TR"/>
        </w:rPr>
      </w:pPr>
      <w:r w:rsidRPr="000769E8">
        <w:rPr>
          <w:rFonts w:ascii="Times New Roman" w:eastAsia="Times New Roman" w:hAnsi="Times New Roman"/>
          <w:b/>
          <w:sz w:val="20"/>
          <w:szCs w:val="24"/>
          <w:lang w:eastAsia="tr-TR"/>
        </w:rPr>
        <w:t xml:space="preserve">SINAV TALİMATI: </w:t>
      </w:r>
      <w:r>
        <w:rPr>
          <w:rFonts w:ascii="Times New Roman" w:eastAsia="Times New Roman" w:hAnsi="Times New Roman"/>
          <w:sz w:val="20"/>
          <w:szCs w:val="24"/>
          <w:lang w:eastAsia="tr-TR"/>
        </w:rPr>
        <w:t>1) Sınav süresi 25</w:t>
      </w:r>
      <w:r w:rsidRPr="000769E8">
        <w:rPr>
          <w:rFonts w:ascii="Times New Roman" w:eastAsia="Times New Roman" w:hAnsi="Times New Roman"/>
          <w:sz w:val="20"/>
          <w:szCs w:val="24"/>
          <w:lang w:eastAsia="tr-TR"/>
        </w:rPr>
        <w:t xml:space="preserve"> dakikadır. 2) Aşağıdaki önermelerden doğru olanlar için (A), yanlış olanlar için de (B) şıkları optik forma işaretlenmek suretiyle sorular yanıtlanacaktır. Soru kâğıtları üzerindeki işaretlemeler not takdirinde dikkate alınmayacaktır. 3) </w:t>
      </w:r>
      <w:r>
        <w:rPr>
          <w:rFonts w:ascii="Times New Roman" w:eastAsia="Times New Roman" w:hAnsi="Times New Roman"/>
          <w:b/>
          <w:sz w:val="20"/>
          <w:szCs w:val="24"/>
          <w:lang w:eastAsia="tr-TR"/>
        </w:rPr>
        <w:t>Yanlış, doğruyu götürmeyecektir</w:t>
      </w:r>
      <w:r w:rsidRPr="000769E8">
        <w:rPr>
          <w:rFonts w:ascii="Times New Roman" w:eastAsia="Times New Roman" w:hAnsi="Times New Roman"/>
          <w:b/>
          <w:sz w:val="20"/>
          <w:szCs w:val="24"/>
          <w:lang w:eastAsia="tr-TR"/>
        </w:rPr>
        <w:t xml:space="preserve">. </w:t>
      </w:r>
      <w:r w:rsidRPr="000769E8">
        <w:rPr>
          <w:rFonts w:ascii="Times New Roman" w:eastAsia="Times New Roman" w:hAnsi="Times New Roman"/>
          <w:sz w:val="20"/>
          <w:szCs w:val="24"/>
          <w:lang w:eastAsia="tr-TR"/>
        </w:rPr>
        <w:t>4) Mevzuat ya da herhangi bir kaynak kullanılmayacaktır.</w:t>
      </w:r>
    </w:p>
    <w:p w:rsidR="00E7156C" w:rsidRDefault="00E7156C" w:rsidP="000769E8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0769E8">
        <w:rPr>
          <w:rFonts w:ascii="Arial" w:eastAsia="Times New Roman" w:hAnsi="Arial" w:cs="Arial"/>
          <w:b/>
          <w:sz w:val="24"/>
          <w:szCs w:val="24"/>
          <w:lang w:eastAsia="tr-TR"/>
        </w:rPr>
        <w:t>S O R U L A R</w:t>
      </w:r>
    </w:p>
    <w:p w:rsidR="000A2C1C" w:rsidRDefault="000A2C1C" w:rsidP="00E7156C">
      <w:pPr>
        <w:pStyle w:val="ListeParagraf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3"/>
          <w:szCs w:val="23"/>
        </w:rPr>
      </w:pPr>
      <w:r w:rsidRPr="000A2C1C">
        <w:rPr>
          <w:rFonts w:ascii="Times New Roman" w:eastAsia="Times New Roman" w:hAnsi="Times New Roman"/>
          <w:sz w:val="24"/>
          <w:szCs w:val="24"/>
          <w:lang w:eastAsia="tr-TR"/>
        </w:rPr>
        <w:t>Osmanlı Devleti’nde, Batı’daki toplumsal sınıflar aynı şekilde ortaya çıkmamış ve buna bağlı olarak ve sınıflar arası çekişmeler yaşanmamış; bu nedenle de Osmanlı toplumunda hak ve özgürlük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lerin gelişim süreci farklı şekilde ilerlemiştir.</w:t>
      </w:r>
      <w:r w:rsidRPr="000A2C1C">
        <w:rPr>
          <w:rFonts w:ascii="Times New Roman" w:hAnsi="Times New Roman"/>
          <w:sz w:val="23"/>
          <w:szCs w:val="23"/>
        </w:rPr>
        <w:t xml:space="preserve"> </w:t>
      </w:r>
      <w:r w:rsidRPr="00B552BF">
        <w:rPr>
          <w:rFonts w:ascii="Times New Roman" w:hAnsi="Times New Roman"/>
          <w:color w:val="FFFFFF" w:themeColor="background1"/>
          <w:sz w:val="23"/>
          <w:szCs w:val="23"/>
        </w:rPr>
        <w:t>( D  )</w:t>
      </w:r>
    </w:p>
    <w:p w:rsidR="004C09C0" w:rsidRDefault="004C09C0" w:rsidP="00E7156C">
      <w:pPr>
        <w:pStyle w:val="ListeParagraf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3"/>
          <w:szCs w:val="23"/>
        </w:rPr>
      </w:pPr>
      <w:r w:rsidRPr="004C09C0">
        <w:rPr>
          <w:rFonts w:ascii="Times New Roman" w:eastAsia="Times New Roman" w:hAnsi="Times New Roman"/>
          <w:sz w:val="24"/>
          <w:szCs w:val="24"/>
          <w:lang w:eastAsia="tr-TR"/>
        </w:rPr>
        <w:t xml:space="preserve">Osmanlı Devleti’nde hakların elde edilmesi çoğunlukla </w:t>
      </w:r>
      <w:r w:rsidRPr="00B552BF">
        <w:rPr>
          <w:rFonts w:ascii="Times New Roman" w:eastAsia="Times New Roman" w:hAnsi="Times New Roman"/>
          <w:i/>
          <w:sz w:val="24"/>
          <w:szCs w:val="24"/>
          <w:lang w:eastAsia="tr-TR"/>
        </w:rPr>
        <w:t>aşağıdan yukarıya</w:t>
      </w:r>
      <w:r w:rsidRPr="004C09C0">
        <w:rPr>
          <w:rFonts w:ascii="Times New Roman" w:eastAsia="Times New Roman" w:hAnsi="Times New Roman"/>
          <w:sz w:val="24"/>
          <w:szCs w:val="24"/>
          <w:lang w:eastAsia="tr-TR"/>
        </w:rPr>
        <w:t xml:space="preserve"> hak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talebi ve mücadelesi</w:t>
      </w:r>
      <w:r w:rsidRPr="004C09C0">
        <w:rPr>
          <w:rFonts w:ascii="Times New Roman" w:eastAsia="Times New Roman" w:hAnsi="Times New Roman"/>
          <w:sz w:val="24"/>
          <w:szCs w:val="24"/>
          <w:lang w:eastAsia="tr-TR"/>
        </w:rPr>
        <w:t xml:space="preserve"> biçiminde gerçekleşmiştir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. </w:t>
      </w:r>
      <w:r w:rsidRPr="00B552BF">
        <w:rPr>
          <w:rFonts w:ascii="Times New Roman" w:hAnsi="Times New Roman"/>
          <w:color w:val="FFFFFF" w:themeColor="background1"/>
          <w:sz w:val="23"/>
          <w:szCs w:val="23"/>
        </w:rPr>
        <w:t>( Y  )</w:t>
      </w:r>
    </w:p>
    <w:p w:rsidR="004C09C0" w:rsidRDefault="004C09C0" w:rsidP="00E7156C">
      <w:pPr>
        <w:pStyle w:val="ListeParagraf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Tanzimat Fermanı’nda yer alan</w:t>
      </w:r>
      <w:r w:rsidRPr="004C09C0">
        <w:rPr>
          <w:rFonts w:ascii="Times New Roman" w:eastAsia="Times New Roman" w:hAnsi="Times New Roman"/>
          <w:sz w:val="24"/>
          <w:szCs w:val="24"/>
          <w:lang w:eastAsia="tr-TR"/>
        </w:rPr>
        <w:t xml:space="preserve"> hak ve özgürlüklerden </w:t>
      </w:r>
      <w:r w:rsidRPr="00B552BF">
        <w:rPr>
          <w:rFonts w:ascii="Times New Roman" w:eastAsia="Times New Roman" w:hAnsi="Times New Roman"/>
          <w:sz w:val="24"/>
          <w:szCs w:val="24"/>
          <w:lang w:eastAsia="tr-TR"/>
        </w:rPr>
        <w:t>can ve mal güvenliği</w:t>
      </w:r>
      <w:r w:rsidRPr="004C09C0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sıradan halktan çok </w:t>
      </w:r>
      <w:r w:rsidRPr="004C09C0">
        <w:rPr>
          <w:rFonts w:ascii="Times New Roman" w:eastAsia="Times New Roman" w:hAnsi="Times New Roman"/>
          <w:sz w:val="24"/>
          <w:szCs w:val="24"/>
          <w:lang w:eastAsia="tr-TR"/>
        </w:rPr>
        <w:t>devlet kademelerindeki yönetic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ileri yakından ilgilendiriyordu. </w:t>
      </w:r>
      <w:r w:rsidRPr="00B552BF">
        <w:rPr>
          <w:rFonts w:ascii="Times New Roman" w:hAnsi="Times New Roman"/>
          <w:color w:val="FFFFFF" w:themeColor="background1"/>
          <w:sz w:val="23"/>
          <w:szCs w:val="23"/>
        </w:rPr>
        <w:t>( D  )</w:t>
      </w:r>
    </w:p>
    <w:p w:rsidR="004C09C0" w:rsidRDefault="004C09C0" w:rsidP="00E7156C">
      <w:pPr>
        <w:pStyle w:val="ListeParagraf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Müslümanlar ile Gayrimüslimler arasındaki hukuki eşitliği sağlamayı amaçlayan Osmanlı dönemi belgesi </w:t>
      </w:r>
      <w:proofErr w:type="spellStart"/>
      <w:r>
        <w:rPr>
          <w:rFonts w:ascii="Times New Roman" w:hAnsi="Times New Roman"/>
          <w:sz w:val="23"/>
          <w:szCs w:val="23"/>
        </w:rPr>
        <w:t>Sened</w:t>
      </w:r>
      <w:proofErr w:type="spellEnd"/>
      <w:r>
        <w:rPr>
          <w:rFonts w:ascii="Times New Roman" w:hAnsi="Times New Roman"/>
          <w:sz w:val="23"/>
          <w:szCs w:val="23"/>
        </w:rPr>
        <w:t xml:space="preserve">-i </w:t>
      </w:r>
      <w:proofErr w:type="gramStart"/>
      <w:r>
        <w:rPr>
          <w:rFonts w:ascii="Times New Roman" w:hAnsi="Times New Roman"/>
          <w:sz w:val="23"/>
          <w:szCs w:val="23"/>
        </w:rPr>
        <w:t>İttifak’tır</w:t>
      </w:r>
      <w:proofErr w:type="gramEnd"/>
      <w:r>
        <w:rPr>
          <w:rFonts w:ascii="Times New Roman" w:hAnsi="Times New Roman"/>
          <w:sz w:val="23"/>
          <w:szCs w:val="23"/>
        </w:rPr>
        <w:t xml:space="preserve">. </w:t>
      </w:r>
      <w:r w:rsidRPr="00B552BF">
        <w:rPr>
          <w:rFonts w:ascii="Times New Roman" w:hAnsi="Times New Roman"/>
          <w:color w:val="FFFFFF" w:themeColor="background1"/>
          <w:sz w:val="23"/>
          <w:szCs w:val="23"/>
        </w:rPr>
        <w:t>( Y  )</w:t>
      </w:r>
    </w:p>
    <w:p w:rsidR="004562EF" w:rsidRDefault="004562EF" w:rsidP="00E7156C">
      <w:pPr>
        <w:pStyle w:val="ListeParagraf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3"/>
          <w:szCs w:val="23"/>
        </w:rPr>
      </w:pPr>
      <w:r w:rsidRPr="004562EF">
        <w:rPr>
          <w:rFonts w:ascii="Times New Roman" w:eastAsia="Times New Roman" w:hAnsi="Times New Roman"/>
          <w:sz w:val="24"/>
          <w:szCs w:val="24"/>
          <w:lang w:eastAsia="tr-TR"/>
        </w:rPr>
        <w:t>1876 tarihli Kanun-u Esasi, bir haklar listesi benimsemiştir. Bu hak ve özgürlükler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in,</w:t>
      </w:r>
      <w:r w:rsidRPr="004562EF">
        <w:rPr>
          <w:rFonts w:ascii="Times New Roman" w:eastAsia="Times New Roman" w:hAnsi="Times New Roman"/>
          <w:sz w:val="24"/>
          <w:szCs w:val="24"/>
          <w:lang w:eastAsia="tr-TR"/>
        </w:rPr>
        <w:t xml:space="preserve"> Batıdaki örneklerine uygun olarak</w:t>
      </w:r>
      <w:r w:rsidRPr="004562EF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, </w:t>
      </w:r>
      <w:r w:rsidRPr="004562EF">
        <w:rPr>
          <w:rFonts w:ascii="Times New Roman" w:eastAsia="Times New Roman" w:hAnsi="Times New Roman"/>
          <w:sz w:val="24"/>
          <w:szCs w:val="24"/>
          <w:lang w:eastAsia="tr-TR"/>
        </w:rPr>
        <w:t>liberal anlayıştan beslendiği görülür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. </w:t>
      </w:r>
      <w:r w:rsidRPr="00B552BF">
        <w:rPr>
          <w:rFonts w:ascii="Times New Roman" w:hAnsi="Times New Roman"/>
          <w:color w:val="FFFFFF" w:themeColor="background1"/>
          <w:sz w:val="23"/>
          <w:szCs w:val="23"/>
        </w:rPr>
        <w:t>( D  )</w:t>
      </w:r>
    </w:p>
    <w:p w:rsidR="00E7156C" w:rsidRPr="000769E8" w:rsidRDefault="00E7156C" w:rsidP="00E7156C">
      <w:pPr>
        <w:pStyle w:val="ListeParagraf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3"/>
          <w:szCs w:val="23"/>
        </w:rPr>
      </w:pPr>
      <w:r w:rsidRPr="000769E8">
        <w:rPr>
          <w:rFonts w:ascii="Times New Roman" w:hAnsi="Times New Roman"/>
          <w:sz w:val="23"/>
          <w:szCs w:val="23"/>
        </w:rPr>
        <w:t xml:space="preserve">1924 T.C. Anayasasında özgürlük,  kısaca başkasına zarar vermeyecek şeyi yapabilme olarak tanımlanmıştır. Bu tanım, 1789 tarihli Fransız Bildirgesinden alınmıştır. </w:t>
      </w:r>
      <w:r w:rsidRPr="00B552BF">
        <w:rPr>
          <w:rFonts w:ascii="Times New Roman" w:hAnsi="Times New Roman"/>
          <w:color w:val="FFFFFF" w:themeColor="background1"/>
          <w:sz w:val="23"/>
          <w:szCs w:val="23"/>
        </w:rPr>
        <w:t>( D  )</w:t>
      </w:r>
    </w:p>
    <w:p w:rsidR="00E7156C" w:rsidRDefault="00E7156C" w:rsidP="00E7156C">
      <w:pPr>
        <w:pStyle w:val="ListeParagraf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3"/>
          <w:szCs w:val="23"/>
        </w:rPr>
      </w:pPr>
      <w:r w:rsidRPr="000769E8">
        <w:rPr>
          <w:rFonts w:ascii="Times New Roman" w:hAnsi="Times New Roman"/>
          <w:sz w:val="23"/>
          <w:szCs w:val="23"/>
        </w:rPr>
        <w:t xml:space="preserve">1924 Anayasasında çoğulcu, 1961 Anayasasında ise çoğunlukçu demokrasi anlayışı benimsenmiştir. </w:t>
      </w:r>
      <w:r w:rsidRPr="00B552BF">
        <w:rPr>
          <w:rFonts w:ascii="Times New Roman" w:hAnsi="Times New Roman"/>
          <w:color w:val="FFFFFF" w:themeColor="background1"/>
          <w:sz w:val="23"/>
          <w:szCs w:val="23"/>
        </w:rPr>
        <w:t>( Y  )</w:t>
      </w:r>
    </w:p>
    <w:p w:rsidR="00047CFE" w:rsidRPr="000769E8" w:rsidRDefault="00047CFE" w:rsidP="00E7156C">
      <w:pPr>
        <w:pStyle w:val="ListeParagraf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1961</w:t>
      </w:r>
      <w:r w:rsidRPr="00047CFE">
        <w:rPr>
          <w:rFonts w:ascii="Times New Roman" w:eastAsia="Times New Roman" w:hAnsi="Times New Roman"/>
          <w:sz w:val="24"/>
          <w:szCs w:val="24"/>
          <w:lang w:eastAsia="tr-TR"/>
        </w:rPr>
        <w:t xml:space="preserve"> Anayasası, hak ve özgürlükler rejimi bakımından başlıca iki önemli konuda eleştirilmiştir.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Bu eleştirilerden biri</w:t>
      </w:r>
      <w:r w:rsidRPr="00047CFE">
        <w:rPr>
          <w:rFonts w:ascii="Times New Roman" w:eastAsia="Times New Roman" w:hAnsi="Times New Roman"/>
          <w:sz w:val="24"/>
          <w:szCs w:val="24"/>
          <w:lang w:eastAsia="tr-TR"/>
        </w:rPr>
        <w:t>, Anayasada yer alan hakların yalnızca adlarının belirtilmesiyle yetinilmesidir.</w:t>
      </w:r>
      <w:r w:rsidRPr="00047CFE">
        <w:rPr>
          <w:rFonts w:ascii="Times New Roman" w:hAnsi="Times New Roman"/>
          <w:sz w:val="23"/>
          <w:szCs w:val="23"/>
        </w:rPr>
        <w:t xml:space="preserve"> </w:t>
      </w:r>
      <w:r w:rsidRPr="00B552BF">
        <w:rPr>
          <w:rFonts w:ascii="Times New Roman" w:hAnsi="Times New Roman"/>
          <w:color w:val="FFFFFF" w:themeColor="background1"/>
          <w:sz w:val="23"/>
          <w:szCs w:val="23"/>
        </w:rPr>
        <w:t>( Y  )</w:t>
      </w:r>
    </w:p>
    <w:p w:rsidR="00E7156C" w:rsidRPr="000769E8" w:rsidRDefault="00E7156C" w:rsidP="00E7156C">
      <w:pPr>
        <w:pStyle w:val="ListeParagraf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3"/>
          <w:szCs w:val="23"/>
        </w:rPr>
      </w:pPr>
      <w:r w:rsidRPr="000769E8">
        <w:rPr>
          <w:rFonts w:ascii="Times New Roman" w:hAnsi="Times New Roman"/>
          <w:sz w:val="23"/>
          <w:szCs w:val="23"/>
        </w:rPr>
        <w:t>“H</w:t>
      </w:r>
      <w:r w:rsidR="00047CFE">
        <w:rPr>
          <w:rFonts w:ascii="Times New Roman" w:hAnsi="Times New Roman"/>
          <w:sz w:val="23"/>
          <w:szCs w:val="23"/>
        </w:rPr>
        <w:t>akkın özü” kavramı, ilk kez 1961</w:t>
      </w:r>
      <w:r w:rsidRPr="000769E8">
        <w:rPr>
          <w:rFonts w:ascii="Times New Roman" w:hAnsi="Times New Roman"/>
          <w:sz w:val="23"/>
          <w:szCs w:val="23"/>
        </w:rPr>
        <w:t xml:space="preserve"> Anayasasında kullanılmıştır. </w:t>
      </w:r>
      <w:r w:rsidR="00047CFE" w:rsidRPr="00B552BF">
        <w:rPr>
          <w:rFonts w:ascii="Times New Roman" w:hAnsi="Times New Roman"/>
          <w:color w:val="FFFFFF" w:themeColor="background1"/>
          <w:sz w:val="23"/>
          <w:szCs w:val="23"/>
        </w:rPr>
        <w:t>( D</w:t>
      </w:r>
      <w:r w:rsidRPr="00B552BF">
        <w:rPr>
          <w:rFonts w:ascii="Times New Roman" w:hAnsi="Times New Roman"/>
          <w:color w:val="FFFFFF" w:themeColor="background1"/>
          <w:sz w:val="23"/>
          <w:szCs w:val="23"/>
        </w:rPr>
        <w:t xml:space="preserve">  )</w:t>
      </w:r>
    </w:p>
    <w:p w:rsidR="00E7156C" w:rsidRPr="004A3129" w:rsidRDefault="00E7156C" w:rsidP="00E7156C">
      <w:pPr>
        <w:pStyle w:val="ListeParagraf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3"/>
          <w:szCs w:val="23"/>
        </w:rPr>
      </w:pPr>
      <w:r w:rsidRPr="004A3129">
        <w:rPr>
          <w:rFonts w:ascii="Times New Roman" w:hAnsi="Times New Roman"/>
          <w:sz w:val="23"/>
          <w:szCs w:val="23"/>
        </w:rPr>
        <w:t xml:space="preserve"> </w:t>
      </w:r>
      <w:r w:rsidR="004A3129">
        <w:rPr>
          <w:rFonts w:ascii="Times New Roman" w:hAnsi="Times New Roman"/>
          <w:sz w:val="23"/>
          <w:szCs w:val="23"/>
        </w:rPr>
        <w:t>Bir uluslararası insan hakları sözleşmesi ile ulusal bir yasamızın aynı konuda farklı hükümler içermesi (çatışması) halinde 1982 Anayasasına göre yasanın öncelikle uygulanması gerekir</w:t>
      </w:r>
      <w:r w:rsidRPr="004A3129">
        <w:rPr>
          <w:rFonts w:ascii="Times New Roman" w:hAnsi="Times New Roman"/>
          <w:sz w:val="23"/>
          <w:szCs w:val="23"/>
        </w:rPr>
        <w:t xml:space="preserve">. </w:t>
      </w:r>
      <w:r w:rsidRPr="004A3129">
        <w:rPr>
          <w:rFonts w:ascii="Times New Roman" w:hAnsi="Times New Roman"/>
          <w:color w:val="FFFFFF" w:themeColor="background1"/>
          <w:sz w:val="23"/>
          <w:szCs w:val="23"/>
        </w:rPr>
        <w:t xml:space="preserve">( </w:t>
      </w:r>
      <w:r w:rsidR="004A3129" w:rsidRPr="004A3129">
        <w:rPr>
          <w:rFonts w:ascii="Times New Roman" w:hAnsi="Times New Roman"/>
          <w:color w:val="FFFFFF" w:themeColor="background1"/>
          <w:sz w:val="23"/>
          <w:szCs w:val="23"/>
        </w:rPr>
        <w:t>Y</w:t>
      </w:r>
      <w:r w:rsidRPr="004A3129">
        <w:rPr>
          <w:rFonts w:ascii="Times New Roman" w:hAnsi="Times New Roman"/>
          <w:color w:val="FFFFFF" w:themeColor="background1"/>
          <w:sz w:val="23"/>
          <w:szCs w:val="23"/>
        </w:rPr>
        <w:t xml:space="preserve">  )</w:t>
      </w:r>
    </w:p>
    <w:p w:rsidR="00B85FC1" w:rsidRPr="004A3129" w:rsidRDefault="004A3129" w:rsidP="00E7156C">
      <w:pPr>
        <w:pStyle w:val="ListeParagraf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color w:val="FFFFFF" w:themeColor="background1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1982 Anayasasına göre temel hak ve özgürlükler olağan dönemlerde ancak kanunla sınırlanabilir</w:t>
      </w:r>
      <w:r w:rsidR="00B85FC1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Kanunla sınırlama ilkesi, hukukumuzda ilk kez bu anayasa ile kabul edilmiştir.</w:t>
      </w:r>
      <w:r w:rsidR="00B85FC1">
        <w:rPr>
          <w:rFonts w:ascii="Times New Roman" w:hAnsi="Times New Roman"/>
          <w:sz w:val="23"/>
          <w:szCs w:val="23"/>
        </w:rPr>
        <w:t xml:space="preserve"> </w:t>
      </w:r>
      <w:r w:rsidR="00B85FC1" w:rsidRPr="004A3129">
        <w:rPr>
          <w:rFonts w:ascii="Times New Roman" w:hAnsi="Times New Roman"/>
          <w:color w:val="FFFFFF" w:themeColor="background1"/>
          <w:sz w:val="23"/>
          <w:szCs w:val="23"/>
        </w:rPr>
        <w:t>( Y  )</w:t>
      </w:r>
    </w:p>
    <w:p w:rsidR="00E7156C" w:rsidRPr="00E50F68" w:rsidRDefault="004A3129" w:rsidP="004A3129">
      <w:pPr>
        <w:pStyle w:val="ListeParagraf"/>
        <w:numPr>
          <w:ilvl w:val="0"/>
          <w:numId w:val="1"/>
        </w:numPr>
        <w:spacing w:after="56" w:line="240" w:lineRule="auto"/>
        <w:ind w:left="714" w:hanging="357"/>
        <w:rPr>
          <w:rFonts w:ascii="Times New Roman" w:hAnsi="Times New Roman"/>
          <w:color w:val="FFFFFF" w:themeColor="background1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1982 Anayasası, ilk biçiminde temel hak ve özgürlüklerin sınırlanmasını kolaylaştıran genel sınırlama sebepleri içermekteydi. Genel sınırlama sebepleri, daha sonra yapılan anayasa değişikliği ile</w:t>
      </w:r>
      <w:r w:rsidR="00E7156C" w:rsidRPr="004A312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anayasa metninden çıkarılmıştır. </w:t>
      </w:r>
      <w:r w:rsidR="00635065" w:rsidRPr="00E50F68">
        <w:rPr>
          <w:rFonts w:ascii="Times New Roman" w:hAnsi="Times New Roman"/>
          <w:color w:val="FFFFFF" w:themeColor="background1"/>
          <w:sz w:val="23"/>
          <w:szCs w:val="23"/>
        </w:rPr>
        <w:t>( D</w:t>
      </w:r>
      <w:r w:rsidR="00E7156C" w:rsidRPr="00E50F68">
        <w:rPr>
          <w:rFonts w:ascii="Times New Roman" w:hAnsi="Times New Roman"/>
          <w:color w:val="FFFFFF" w:themeColor="background1"/>
          <w:sz w:val="23"/>
          <w:szCs w:val="23"/>
        </w:rPr>
        <w:t xml:space="preserve">  )</w:t>
      </w:r>
    </w:p>
    <w:p w:rsidR="00E7156C" w:rsidRPr="000769E8" w:rsidRDefault="00E50F68" w:rsidP="00E7156C">
      <w:pPr>
        <w:pStyle w:val="ListeParagraf"/>
        <w:numPr>
          <w:ilvl w:val="0"/>
          <w:numId w:val="1"/>
        </w:numPr>
        <w:spacing w:after="56" w:line="240" w:lineRule="auto"/>
        <w:ind w:left="714" w:hanging="35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1961 Anayasasında devleti nitelikleri arasında “insan haklarına saygılı devlet” ilkesi yer almaktaydı. Bu ifade, 1982 Anayasasında “insan haklarına dayanan devlet” ifadesiyle güçlendirilmiştir.</w:t>
      </w:r>
      <w:r w:rsidR="00E7156C" w:rsidRPr="000769E8">
        <w:rPr>
          <w:rFonts w:ascii="Times New Roman" w:hAnsi="Times New Roman"/>
          <w:sz w:val="23"/>
          <w:szCs w:val="23"/>
        </w:rPr>
        <w:t xml:space="preserve"> </w:t>
      </w:r>
      <w:r w:rsidR="00B85FC1" w:rsidRPr="00B552BF">
        <w:rPr>
          <w:rFonts w:ascii="Times New Roman" w:hAnsi="Times New Roman"/>
          <w:color w:val="FFFFFF" w:themeColor="background1"/>
          <w:sz w:val="23"/>
          <w:szCs w:val="23"/>
        </w:rPr>
        <w:t>(  Y</w:t>
      </w:r>
      <w:r w:rsidR="00E7156C" w:rsidRPr="00B552BF">
        <w:rPr>
          <w:rFonts w:ascii="Times New Roman" w:hAnsi="Times New Roman"/>
          <w:color w:val="FFFFFF" w:themeColor="background1"/>
          <w:sz w:val="23"/>
          <w:szCs w:val="23"/>
        </w:rPr>
        <w:t xml:space="preserve"> )</w:t>
      </w:r>
    </w:p>
    <w:p w:rsidR="00E7156C" w:rsidRPr="000769E8" w:rsidRDefault="00E7156C" w:rsidP="00E7156C">
      <w:pPr>
        <w:pStyle w:val="ListeParagraf"/>
        <w:numPr>
          <w:ilvl w:val="0"/>
          <w:numId w:val="1"/>
        </w:numPr>
        <w:spacing w:after="56" w:line="240" w:lineRule="auto"/>
        <w:ind w:left="714" w:hanging="357"/>
        <w:rPr>
          <w:rFonts w:ascii="Times New Roman" w:hAnsi="Times New Roman"/>
          <w:sz w:val="23"/>
          <w:szCs w:val="23"/>
        </w:rPr>
      </w:pPr>
      <w:r w:rsidRPr="000769E8">
        <w:rPr>
          <w:rFonts w:ascii="Times New Roman" w:hAnsi="Times New Roman"/>
        </w:rPr>
        <w:t xml:space="preserve">İnsan haklarının asıl korunduğu düzey ulusal korumadır. Çünkü ulusal koruma ilke olarak asli koruma sağlarken, uluslararası insan hakları koruma rejimleri ise ikincil koruma sağlar. </w:t>
      </w:r>
      <w:r w:rsidRPr="00B552BF">
        <w:rPr>
          <w:rFonts w:ascii="Times New Roman" w:hAnsi="Times New Roman"/>
          <w:color w:val="FFFFFF" w:themeColor="background1"/>
          <w:sz w:val="23"/>
          <w:szCs w:val="23"/>
        </w:rPr>
        <w:t>(  D )</w:t>
      </w:r>
    </w:p>
    <w:p w:rsidR="00E7156C" w:rsidRPr="000769E8" w:rsidRDefault="00E50F68" w:rsidP="00E7156C">
      <w:pPr>
        <w:pStyle w:val="ListeParagraf"/>
        <w:numPr>
          <w:ilvl w:val="0"/>
          <w:numId w:val="1"/>
        </w:numPr>
        <w:spacing w:after="56" w:line="240" w:lineRule="auto"/>
        <w:ind w:left="714" w:hanging="35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1982 Anayasasına göre olağanüstü dönemlerde,</w:t>
      </w:r>
      <w:r w:rsidR="00E7156C" w:rsidRPr="000769E8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temel hak ve özgürlüklerin olağan dönemlere göre daha fazla sınırlandırılması mümkündür. Ancak anayasa aynı zamanda olağanüstü dönemlerde bile dokunulamayacak bazı hakların varlığını kabul etmektedir.</w:t>
      </w:r>
      <w:r w:rsidRPr="00E50F68">
        <w:rPr>
          <w:rFonts w:ascii="Times New Roman" w:hAnsi="Times New Roman"/>
          <w:color w:val="FFFFFF" w:themeColor="background1"/>
          <w:sz w:val="23"/>
          <w:szCs w:val="23"/>
        </w:rPr>
        <w:t>(</w:t>
      </w:r>
      <w:r w:rsidR="0069323A" w:rsidRPr="00E50F68">
        <w:rPr>
          <w:rFonts w:ascii="Times New Roman" w:hAnsi="Times New Roman"/>
          <w:color w:val="FFFFFF" w:themeColor="background1"/>
          <w:sz w:val="23"/>
          <w:szCs w:val="23"/>
        </w:rPr>
        <w:t>D</w:t>
      </w:r>
      <w:r w:rsidR="00E7156C" w:rsidRPr="00E50F68">
        <w:rPr>
          <w:rFonts w:ascii="Times New Roman" w:hAnsi="Times New Roman"/>
          <w:color w:val="FFFFFF" w:themeColor="background1"/>
          <w:sz w:val="23"/>
          <w:szCs w:val="23"/>
        </w:rPr>
        <w:t xml:space="preserve"> </w:t>
      </w:r>
      <w:r w:rsidR="00E7156C" w:rsidRPr="00B552BF">
        <w:rPr>
          <w:rFonts w:ascii="Times New Roman" w:hAnsi="Times New Roman"/>
          <w:color w:val="FFFFFF" w:themeColor="background1"/>
          <w:sz w:val="23"/>
          <w:szCs w:val="23"/>
        </w:rPr>
        <w:t xml:space="preserve"> </w:t>
      </w:r>
      <w:r>
        <w:rPr>
          <w:rFonts w:ascii="Times New Roman" w:hAnsi="Times New Roman"/>
          <w:color w:val="FFFFFF" w:themeColor="background1"/>
          <w:sz w:val="23"/>
          <w:szCs w:val="23"/>
        </w:rPr>
        <w:t>)</w:t>
      </w:r>
    </w:p>
    <w:p w:rsidR="00E7156C" w:rsidRPr="000769E8" w:rsidRDefault="00E7156C" w:rsidP="00E7156C">
      <w:pPr>
        <w:pStyle w:val="ListeParagraf"/>
        <w:numPr>
          <w:ilvl w:val="0"/>
          <w:numId w:val="1"/>
        </w:numPr>
        <w:spacing w:after="56" w:line="240" w:lineRule="auto"/>
        <w:ind w:left="714" w:hanging="357"/>
        <w:rPr>
          <w:rFonts w:ascii="Times New Roman" w:hAnsi="Times New Roman"/>
          <w:sz w:val="23"/>
          <w:szCs w:val="23"/>
        </w:rPr>
      </w:pPr>
      <w:r w:rsidRPr="000769E8">
        <w:rPr>
          <w:rFonts w:ascii="Times New Roman" w:hAnsi="Times New Roman"/>
          <w:sz w:val="23"/>
          <w:szCs w:val="23"/>
        </w:rPr>
        <w:t xml:space="preserve">Anayasa yargısı, temel hak ve özgürlüklerin korunmasında önemli bir işleve sahiptir. Bu kurum, anayasal sistemimize ilk kez 1924 Anayasası ile dâhil edilmiştir. </w:t>
      </w:r>
      <w:r w:rsidRPr="00B552BF">
        <w:rPr>
          <w:rFonts w:ascii="Times New Roman" w:hAnsi="Times New Roman"/>
          <w:color w:val="FFFFFF" w:themeColor="background1"/>
          <w:sz w:val="23"/>
          <w:szCs w:val="23"/>
        </w:rPr>
        <w:t>( Y  )</w:t>
      </w:r>
    </w:p>
    <w:p w:rsidR="00E7156C" w:rsidRPr="000769E8" w:rsidRDefault="00E7156C" w:rsidP="00E7156C">
      <w:pPr>
        <w:pStyle w:val="ListeParagraf"/>
        <w:numPr>
          <w:ilvl w:val="0"/>
          <w:numId w:val="1"/>
        </w:numPr>
        <w:spacing w:after="56" w:line="240" w:lineRule="auto"/>
        <w:ind w:left="714" w:hanging="357"/>
        <w:rPr>
          <w:rFonts w:ascii="Times New Roman" w:hAnsi="Times New Roman"/>
          <w:sz w:val="23"/>
          <w:szCs w:val="23"/>
        </w:rPr>
      </w:pPr>
      <w:r w:rsidRPr="000769E8">
        <w:rPr>
          <w:rFonts w:ascii="Times New Roman" w:hAnsi="Times New Roman"/>
          <w:sz w:val="23"/>
          <w:szCs w:val="23"/>
        </w:rPr>
        <w:t xml:space="preserve">Anayasa Mahkemesi’ne </w:t>
      </w:r>
      <w:r w:rsidRPr="000769E8">
        <w:rPr>
          <w:rFonts w:ascii="Times New Roman" w:hAnsi="Times New Roman"/>
          <w:i/>
          <w:sz w:val="23"/>
          <w:szCs w:val="23"/>
        </w:rPr>
        <w:t>bireysel başvuruda</w:t>
      </w:r>
      <w:r w:rsidRPr="000769E8">
        <w:rPr>
          <w:rFonts w:ascii="Times New Roman" w:hAnsi="Times New Roman"/>
          <w:sz w:val="23"/>
          <w:szCs w:val="23"/>
        </w:rPr>
        <w:t xml:space="preserve"> bulunma hakkı</w:t>
      </w:r>
      <w:r w:rsidR="00B552BF">
        <w:rPr>
          <w:rFonts w:ascii="Times New Roman" w:hAnsi="Times New Roman"/>
          <w:sz w:val="23"/>
          <w:szCs w:val="23"/>
        </w:rPr>
        <w:t>, 1982 Anayasası’nın mevcut halinde tanınmaktad</w:t>
      </w:r>
      <w:r w:rsidRPr="000769E8">
        <w:rPr>
          <w:rFonts w:ascii="Times New Roman" w:hAnsi="Times New Roman"/>
          <w:sz w:val="23"/>
          <w:szCs w:val="23"/>
        </w:rPr>
        <w:t>ır</w:t>
      </w:r>
      <w:r w:rsidR="00635065" w:rsidRPr="000769E8">
        <w:rPr>
          <w:rFonts w:ascii="Times New Roman" w:hAnsi="Times New Roman"/>
          <w:sz w:val="23"/>
          <w:szCs w:val="23"/>
        </w:rPr>
        <w:t>.</w:t>
      </w:r>
      <w:r w:rsidRPr="000769E8">
        <w:rPr>
          <w:rFonts w:ascii="Times New Roman" w:hAnsi="Times New Roman"/>
          <w:sz w:val="23"/>
          <w:szCs w:val="23"/>
        </w:rPr>
        <w:t xml:space="preserve"> </w:t>
      </w:r>
      <w:r w:rsidR="0069323A" w:rsidRPr="00B552BF">
        <w:rPr>
          <w:rFonts w:ascii="Times New Roman" w:hAnsi="Times New Roman"/>
          <w:color w:val="FFFFFF" w:themeColor="background1"/>
          <w:sz w:val="23"/>
          <w:szCs w:val="23"/>
        </w:rPr>
        <w:t>( D</w:t>
      </w:r>
      <w:r w:rsidRPr="00B552BF">
        <w:rPr>
          <w:rFonts w:ascii="Times New Roman" w:hAnsi="Times New Roman"/>
          <w:color w:val="FFFFFF" w:themeColor="background1"/>
          <w:sz w:val="23"/>
          <w:szCs w:val="23"/>
        </w:rPr>
        <w:t xml:space="preserve"> )</w:t>
      </w:r>
    </w:p>
    <w:p w:rsidR="0069323A" w:rsidRPr="00E50F68" w:rsidRDefault="00E50F68" w:rsidP="00E7156C">
      <w:pPr>
        <w:pStyle w:val="ListeParagraf"/>
        <w:numPr>
          <w:ilvl w:val="0"/>
          <w:numId w:val="1"/>
        </w:numPr>
        <w:spacing w:after="56" w:line="240" w:lineRule="auto"/>
        <w:ind w:left="714" w:hanging="357"/>
        <w:rPr>
          <w:rFonts w:ascii="Times New Roman" w:hAnsi="Times New Roman"/>
          <w:color w:val="FFFFFF" w:themeColor="background1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1982 Anayasasının mevcut halinde memurların sendika hakkı vardır; ancak memurların grev hakkı tanınmamıştır.</w:t>
      </w:r>
      <w:r w:rsidR="0069323A" w:rsidRPr="00E50F68">
        <w:rPr>
          <w:rFonts w:ascii="Times New Roman" w:hAnsi="Times New Roman"/>
          <w:color w:val="FFFFFF" w:themeColor="background1"/>
          <w:sz w:val="23"/>
          <w:szCs w:val="23"/>
        </w:rPr>
        <w:t xml:space="preserve"> ( D )</w:t>
      </w:r>
    </w:p>
    <w:p w:rsidR="004C390F" w:rsidRPr="00E50F68" w:rsidRDefault="00E50F68" w:rsidP="00E7156C">
      <w:pPr>
        <w:pStyle w:val="ListeParagraf"/>
        <w:numPr>
          <w:ilvl w:val="0"/>
          <w:numId w:val="1"/>
        </w:numPr>
        <w:spacing w:after="56" w:line="240" w:lineRule="auto"/>
        <w:ind w:left="714" w:hanging="35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1982 Anayasasının ilk biçiminin öne çıkan özelliklerinden biri de, toplumun ve bireylerin mümkün olduğunca siyasetten uzak tutulmasının (depolitizasyon) amaçlanmış olmasıdır</w:t>
      </w:r>
      <w:r w:rsidR="004C390F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Bu nedenle, bu anayasanın ilk biçiminde siyasal yaşama katılmayı sağlayan kimi hakların sınırlı biçimde tanınmasının benimsendiği görülür.</w:t>
      </w:r>
      <w:r w:rsidR="004C390F" w:rsidRPr="004C390F">
        <w:rPr>
          <w:rFonts w:ascii="Times New Roman" w:hAnsi="Times New Roman"/>
          <w:sz w:val="23"/>
          <w:szCs w:val="23"/>
        </w:rPr>
        <w:t xml:space="preserve"> </w:t>
      </w:r>
      <w:r w:rsidRPr="00E50F68">
        <w:rPr>
          <w:rFonts w:ascii="Times New Roman" w:hAnsi="Times New Roman"/>
          <w:color w:val="FFFFFF" w:themeColor="background1"/>
          <w:sz w:val="23"/>
          <w:szCs w:val="23"/>
        </w:rPr>
        <w:t>( D</w:t>
      </w:r>
      <w:r w:rsidR="004C390F" w:rsidRPr="00E50F68">
        <w:rPr>
          <w:rFonts w:ascii="Times New Roman" w:hAnsi="Times New Roman"/>
          <w:color w:val="FFFFFF" w:themeColor="background1"/>
          <w:sz w:val="23"/>
          <w:szCs w:val="23"/>
        </w:rPr>
        <w:t xml:space="preserve">  )</w:t>
      </w:r>
    </w:p>
    <w:p w:rsidR="00F56C74" w:rsidRPr="000769E8" w:rsidRDefault="00E50F68" w:rsidP="00E7156C">
      <w:pPr>
        <w:pStyle w:val="ListeParagraf"/>
        <w:numPr>
          <w:ilvl w:val="0"/>
          <w:numId w:val="1"/>
        </w:numPr>
        <w:spacing w:after="56" w:line="240" w:lineRule="auto"/>
        <w:ind w:left="714" w:hanging="35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Temel hak ve özgürlüklere </w:t>
      </w:r>
      <w:r w:rsidRPr="00E50F68">
        <w:rPr>
          <w:rFonts w:ascii="Times New Roman" w:hAnsi="Times New Roman"/>
          <w:sz w:val="23"/>
          <w:szCs w:val="23"/>
        </w:rPr>
        <w:t>getirilecek her sınırlamanın mutlaka anayasada öngörülen se</w:t>
      </w:r>
      <w:r>
        <w:rPr>
          <w:rFonts w:ascii="Times New Roman" w:hAnsi="Times New Roman"/>
          <w:sz w:val="23"/>
          <w:szCs w:val="23"/>
        </w:rPr>
        <w:t>beplere dayanması gerekir</w:t>
      </w:r>
      <w:r w:rsidRPr="00E50F68">
        <w:rPr>
          <w:rFonts w:ascii="Times New Roman" w:hAnsi="Times New Roman"/>
          <w:sz w:val="23"/>
          <w:szCs w:val="23"/>
        </w:rPr>
        <w:t>. Bunun anlamı, anayasada sayılmayan hiçbir nedene dayanılarak sınırlama yapılmasının mümkün olamayacağıdır. Bu kurala, “nedensellik kuralı” ya da “nedensellik ilkesi” denir</w:t>
      </w:r>
      <w:r w:rsidR="00F56C74" w:rsidRPr="000769E8">
        <w:rPr>
          <w:rFonts w:ascii="Times New Roman" w:hAnsi="Times New Roman"/>
          <w:sz w:val="23"/>
          <w:szCs w:val="23"/>
        </w:rPr>
        <w:t xml:space="preserve">. </w:t>
      </w:r>
      <w:r w:rsidR="0069323A" w:rsidRPr="00B552BF">
        <w:rPr>
          <w:rFonts w:ascii="Times New Roman" w:hAnsi="Times New Roman"/>
          <w:color w:val="FFFFFF" w:themeColor="background1"/>
          <w:sz w:val="23"/>
          <w:szCs w:val="23"/>
        </w:rPr>
        <w:t>( D</w:t>
      </w:r>
      <w:r w:rsidR="00F56C74" w:rsidRPr="00B552BF">
        <w:rPr>
          <w:rFonts w:ascii="Times New Roman" w:hAnsi="Times New Roman"/>
          <w:color w:val="FFFFFF" w:themeColor="background1"/>
          <w:sz w:val="23"/>
          <w:szCs w:val="23"/>
        </w:rPr>
        <w:t xml:space="preserve"> )</w:t>
      </w:r>
    </w:p>
    <w:p w:rsidR="003A7181" w:rsidRPr="000769E8" w:rsidRDefault="00877391" w:rsidP="00E7156C">
      <w:pPr>
        <w:pStyle w:val="ListeParagraf"/>
        <w:numPr>
          <w:ilvl w:val="0"/>
          <w:numId w:val="1"/>
        </w:numPr>
        <w:spacing w:after="56" w:line="240" w:lineRule="auto"/>
        <w:ind w:left="714" w:hanging="35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1961 Anayasası, temel hak ve özgürlükleri düzenlemek bakımından 1924 Anayasasına göre daha ileri bir anayasadır.</w:t>
      </w:r>
      <w:r w:rsidR="00143D31" w:rsidRPr="000769E8">
        <w:rPr>
          <w:rFonts w:ascii="Times New Roman" w:hAnsi="Times New Roman"/>
          <w:sz w:val="23"/>
          <w:szCs w:val="23"/>
        </w:rPr>
        <w:t xml:space="preserve"> </w:t>
      </w:r>
      <w:r w:rsidR="00143D31" w:rsidRPr="00B552BF">
        <w:rPr>
          <w:rFonts w:ascii="Times New Roman" w:hAnsi="Times New Roman"/>
          <w:color w:val="FFFFFF" w:themeColor="background1"/>
          <w:sz w:val="23"/>
          <w:szCs w:val="23"/>
        </w:rPr>
        <w:t>( D  )</w:t>
      </w:r>
    </w:p>
    <w:p w:rsidR="00143D31" w:rsidRPr="000769E8" w:rsidRDefault="00877391" w:rsidP="00E7156C">
      <w:pPr>
        <w:pStyle w:val="ListeParagraf"/>
        <w:numPr>
          <w:ilvl w:val="0"/>
          <w:numId w:val="1"/>
        </w:numPr>
        <w:spacing w:after="56" w:line="240" w:lineRule="auto"/>
        <w:ind w:left="714" w:hanging="35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1961 Anayasası, sosyal ve ekonomik haklara yer veren bir anayasa değildir.</w:t>
      </w:r>
      <w:r w:rsidR="00143D31" w:rsidRPr="000769E8">
        <w:rPr>
          <w:rFonts w:ascii="Times New Roman" w:hAnsi="Times New Roman"/>
          <w:sz w:val="23"/>
          <w:szCs w:val="23"/>
        </w:rPr>
        <w:t xml:space="preserve"> </w:t>
      </w:r>
      <w:r w:rsidR="00143D31" w:rsidRPr="00B552BF">
        <w:rPr>
          <w:rFonts w:ascii="Times New Roman" w:hAnsi="Times New Roman"/>
          <w:color w:val="FFFFFF" w:themeColor="background1"/>
          <w:sz w:val="23"/>
          <w:szCs w:val="23"/>
        </w:rPr>
        <w:t>( Y )</w:t>
      </w:r>
    </w:p>
    <w:p w:rsidR="00143D31" w:rsidRDefault="004C390F" w:rsidP="00E7156C">
      <w:pPr>
        <w:pStyle w:val="ListeParagraf"/>
        <w:numPr>
          <w:ilvl w:val="0"/>
          <w:numId w:val="1"/>
        </w:numPr>
        <w:spacing w:after="56" w:line="240" w:lineRule="auto"/>
        <w:ind w:left="714" w:hanging="35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1982 Anayasası, sosyal ve ekonomik haklara yer veren bir anayasadır.</w:t>
      </w:r>
      <w:r w:rsidRPr="004C390F">
        <w:rPr>
          <w:rFonts w:ascii="Times New Roman" w:hAnsi="Times New Roman"/>
          <w:sz w:val="23"/>
          <w:szCs w:val="23"/>
        </w:rPr>
        <w:t xml:space="preserve"> </w:t>
      </w:r>
      <w:r w:rsidRPr="00B552BF">
        <w:rPr>
          <w:rFonts w:ascii="Times New Roman" w:hAnsi="Times New Roman"/>
          <w:color w:val="FFFFFF" w:themeColor="background1"/>
          <w:sz w:val="23"/>
          <w:szCs w:val="23"/>
        </w:rPr>
        <w:t>( D  )</w:t>
      </w:r>
    </w:p>
    <w:p w:rsidR="004C390F" w:rsidRDefault="004C390F" w:rsidP="00E7156C">
      <w:pPr>
        <w:pStyle w:val="ListeParagraf"/>
        <w:numPr>
          <w:ilvl w:val="0"/>
          <w:numId w:val="1"/>
        </w:numPr>
        <w:spacing w:after="56" w:line="240" w:lineRule="auto"/>
        <w:ind w:left="714" w:hanging="35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II. Meşrutiyet, Osmanlı toplumunda özgürlük mücadelesinin ilk kez aşağıdan yukarıya doğru gerçekleştiği bir süreç olarak görülmektedir.</w:t>
      </w:r>
      <w:r w:rsidRPr="004C390F">
        <w:rPr>
          <w:rFonts w:ascii="Times New Roman" w:hAnsi="Times New Roman"/>
          <w:sz w:val="23"/>
          <w:szCs w:val="23"/>
        </w:rPr>
        <w:t xml:space="preserve"> </w:t>
      </w:r>
      <w:r w:rsidRPr="00B552BF">
        <w:rPr>
          <w:rFonts w:ascii="Times New Roman" w:hAnsi="Times New Roman"/>
          <w:color w:val="FFFFFF" w:themeColor="background1"/>
          <w:sz w:val="23"/>
          <w:szCs w:val="23"/>
        </w:rPr>
        <w:t>( D  )</w:t>
      </w:r>
    </w:p>
    <w:p w:rsidR="004C390F" w:rsidRPr="000769E8" w:rsidRDefault="004C390F" w:rsidP="00E7156C">
      <w:pPr>
        <w:pStyle w:val="ListeParagraf"/>
        <w:numPr>
          <w:ilvl w:val="0"/>
          <w:numId w:val="1"/>
        </w:numPr>
        <w:spacing w:after="56" w:line="240" w:lineRule="auto"/>
        <w:ind w:left="714" w:hanging="35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Yabancı devletlerin baskısının da kabul edilmesinde önemli rol oynadığı belge Islahat Fermanı’dır.</w:t>
      </w:r>
      <w:r w:rsidRPr="004C390F">
        <w:rPr>
          <w:rFonts w:ascii="Times New Roman" w:hAnsi="Times New Roman"/>
          <w:sz w:val="23"/>
          <w:szCs w:val="23"/>
        </w:rPr>
        <w:t xml:space="preserve"> </w:t>
      </w:r>
      <w:r w:rsidRPr="00B552BF">
        <w:rPr>
          <w:rFonts w:ascii="Times New Roman" w:hAnsi="Times New Roman"/>
          <w:color w:val="FFFFFF" w:themeColor="background1"/>
          <w:sz w:val="23"/>
          <w:szCs w:val="23"/>
        </w:rPr>
        <w:t>( D  )</w:t>
      </w:r>
    </w:p>
    <w:p w:rsidR="00A412D4" w:rsidRDefault="00A412D4" w:rsidP="00E7156C">
      <w:pPr>
        <w:rPr>
          <w:rFonts w:ascii="Times New Roman" w:hAnsi="Times New Roman"/>
          <w:sz w:val="24"/>
          <w:szCs w:val="24"/>
        </w:rPr>
      </w:pPr>
    </w:p>
    <w:p w:rsidR="0069323A" w:rsidRPr="000769E8" w:rsidRDefault="0069323A" w:rsidP="00E7156C">
      <w:pPr>
        <w:rPr>
          <w:rFonts w:ascii="Times New Roman" w:hAnsi="Times New Roman"/>
          <w:sz w:val="24"/>
          <w:szCs w:val="24"/>
        </w:rPr>
      </w:pPr>
    </w:p>
    <w:p w:rsidR="00E7156C" w:rsidRPr="000769E8" w:rsidRDefault="00E7156C" w:rsidP="00E7156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69E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A412D4" w:rsidRPr="000769E8">
        <w:rPr>
          <w:rFonts w:ascii="Times New Roman" w:hAnsi="Times New Roman"/>
          <w:sz w:val="24"/>
          <w:szCs w:val="24"/>
        </w:rPr>
        <w:t xml:space="preserve">      </w:t>
      </w:r>
      <w:r w:rsidRPr="000769E8">
        <w:rPr>
          <w:rFonts w:ascii="Times New Roman" w:hAnsi="Times New Roman"/>
          <w:b/>
          <w:sz w:val="24"/>
          <w:szCs w:val="24"/>
        </w:rPr>
        <w:t>Başarılar Dilerim.</w:t>
      </w:r>
    </w:p>
    <w:p w:rsidR="00E6061E" w:rsidRPr="000769E8" w:rsidRDefault="00946B2A" w:rsidP="00E7156C">
      <w:pPr>
        <w:spacing w:line="240" w:lineRule="auto"/>
        <w:ind w:left="6343" w:firstLine="29"/>
      </w:pPr>
      <w:r w:rsidRPr="000769E8">
        <w:rPr>
          <w:rFonts w:ascii="Times New Roman" w:hAnsi="Times New Roman"/>
          <w:b/>
          <w:sz w:val="24"/>
          <w:szCs w:val="24"/>
        </w:rPr>
        <w:t xml:space="preserve">   Doç. Dr. </w:t>
      </w:r>
      <w:r w:rsidR="00E7156C" w:rsidRPr="000769E8">
        <w:rPr>
          <w:rFonts w:ascii="Times New Roman" w:hAnsi="Times New Roman"/>
          <w:b/>
          <w:sz w:val="24"/>
          <w:szCs w:val="24"/>
        </w:rPr>
        <w:t xml:space="preserve">Bülent ALGAN </w:t>
      </w:r>
    </w:p>
    <w:sectPr w:rsidR="00E6061E" w:rsidRPr="000769E8" w:rsidSect="005B5B5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86B71"/>
    <w:multiLevelType w:val="hybridMultilevel"/>
    <w:tmpl w:val="8BCEE25E"/>
    <w:lvl w:ilvl="0" w:tplc="D15444A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6C"/>
    <w:rsid w:val="00047CFE"/>
    <w:rsid w:val="000769E8"/>
    <w:rsid w:val="000A2C1C"/>
    <w:rsid w:val="000B1177"/>
    <w:rsid w:val="00143D31"/>
    <w:rsid w:val="00323962"/>
    <w:rsid w:val="00337A0C"/>
    <w:rsid w:val="003A7181"/>
    <w:rsid w:val="004562EF"/>
    <w:rsid w:val="00483691"/>
    <w:rsid w:val="004A3129"/>
    <w:rsid w:val="004C09C0"/>
    <w:rsid w:val="004C390F"/>
    <w:rsid w:val="005B5B5A"/>
    <w:rsid w:val="00635065"/>
    <w:rsid w:val="00643B7C"/>
    <w:rsid w:val="0069323A"/>
    <w:rsid w:val="00877391"/>
    <w:rsid w:val="00946B2A"/>
    <w:rsid w:val="009A52B3"/>
    <w:rsid w:val="00A412D4"/>
    <w:rsid w:val="00AF789B"/>
    <w:rsid w:val="00B552BF"/>
    <w:rsid w:val="00B85FC1"/>
    <w:rsid w:val="00D42F11"/>
    <w:rsid w:val="00E50F68"/>
    <w:rsid w:val="00E6061E"/>
    <w:rsid w:val="00E7156C"/>
    <w:rsid w:val="00E848B3"/>
    <w:rsid w:val="00F35FD3"/>
    <w:rsid w:val="00F56C74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65F8"/>
  <w15:chartTrackingRefBased/>
  <w15:docId w15:val="{1369B71F-E28C-48B9-B21F-5664B0DD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56C"/>
    <w:pPr>
      <w:spacing w:before="120" w:after="120" w:line="360" w:lineRule="auto"/>
      <w:ind w:firstLine="737"/>
      <w:jc w:val="both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156C"/>
    <w:pPr>
      <w:ind w:left="720"/>
      <w:contextualSpacing/>
    </w:pPr>
  </w:style>
  <w:style w:type="table" w:styleId="TabloKlavuzu">
    <w:name w:val="Table Grid"/>
    <w:basedOn w:val="NormalTablo"/>
    <w:uiPriority w:val="39"/>
    <w:rsid w:val="00A41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117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1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Algan</dc:creator>
  <cp:keywords/>
  <dc:description/>
  <cp:lastModifiedBy>Bülent Algan</cp:lastModifiedBy>
  <cp:revision>3</cp:revision>
  <cp:lastPrinted>2020-01-08T07:32:00Z</cp:lastPrinted>
  <dcterms:created xsi:type="dcterms:W3CDTF">2020-01-08T07:31:00Z</dcterms:created>
  <dcterms:modified xsi:type="dcterms:W3CDTF">2020-01-08T07:33:00Z</dcterms:modified>
</cp:coreProperties>
</file>