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F6F64" w14:textId="636FF126" w:rsidR="00E05D1F" w:rsidRPr="000C3F6C" w:rsidRDefault="00D57D50" w:rsidP="00752A07">
      <w:pPr>
        <w:jc w:val="center"/>
        <w:rPr>
          <w:rFonts w:ascii="Bookman Old Style" w:hAnsi="Bookman Old Style"/>
          <w:b/>
          <w:lang w:val="tr-TR"/>
        </w:rPr>
      </w:pPr>
      <w:r w:rsidRPr="000C3F6C">
        <w:rPr>
          <w:rFonts w:ascii="Bookman Old Style" w:hAnsi="Bookman Old Style"/>
          <w:b/>
          <w:lang w:val="tr-TR"/>
        </w:rPr>
        <w:t xml:space="preserve">İKT </w:t>
      </w:r>
      <w:r w:rsidR="000C3F6C" w:rsidRPr="000C3F6C">
        <w:rPr>
          <w:rFonts w:ascii="Bookman Old Style" w:hAnsi="Bookman Old Style"/>
          <w:b/>
          <w:lang w:val="tr-TR"/>
        </w:rPr>
        <w:t>102</w:t>
      </w:r>
    </w:p>
    <w:p w14:paraId="38513CA6" w14:textId="109D4094" w:rsidR="00752A07" w:rsidRPr="000C3F6C" w:rsidRDefault="000C3F6C" w:rsidP="00752A07">
      <w:pPr>
        <w:jc w:val="center"/>
        <w:rPr>
          <w:rFonts w:ascii="Bookman Old Style" w:hAnsi="Bookman Old Style"/>
          <w:b/>
          <w:lang w:val="tr-TR"/>
        </w:rPr>
      </w:pPr>
      <w:r w:rsidRPr="000C3F6C">
        <w:rPr>
          <w:rFonts w:ascii="Bookman Old Style" w:hAnsi="Bookman Old Style"/>
          <w:b/>
          <w:lang w:val="tr-TR"/>
        </w:rPr>
        <w:t>İktisada Giriş II</w:t>
      </w:r>
    </w:p>
    <w:p w14:paraId="1F9086BF" w14:textId="44F59331" w:rsidR="00752A07" w:rsidRPr="000C3F6C" w:rsidRDefault="00752A07" w:rsidP="00752A07">
      <w:pPr>
        <w:jc w:val="center"/>
        <w:rPr>
          <w:rFonts w:ascii="Bookman Old Style" w:hAnsi="Bookman Old Style"/>
          <w:b/>
          <w:lang w:val="tr-TR"/>
        </w:rPr>
      </w:pPr>
    </w:p>
    <w:p w14:paraId="068E0A15" w14:textId="1C1C8E01" w:rsidR="00752A07" w:rsidRPr="000C3F6C" w:rsidRDefault="00752A07" w:rsidP="00752A07">
      <w:pPr>
        <w:rPr>
          <w:rFonts w:ascii="Bookman Old Style" w:hAnsi="Bookman Old Style"/>
          <w:lang w:val="tr-TR"/>
        </w:rPr>
      </w:pPr>
      <w:r w:rsidRPr="000C3F6C">
        <w:rPr>
          <w:rFonts w:ascii="Bookman Old Style" w:hAnsi="Bookman Old Style"/>
          <w:lang w:val="tr-TR"/>
        </w:rPr>
        <w:t>Umut Öneş</w:t>
      </w:r>
    </w:p>
    <w:p w14:paraId="1225800E" w14:textId="60EDF7BD" w:rsidR="00752A07" w:rsidRPr="000C3F6C" w:rsidRDefault="00D57D50" w:rsidP="00752A07">
      <w:pPr>
        <w:rPr>
          <w:rFonts w:ascii="Bookman Old Style" w:hAnsi="Bookman Old Style"/>
          <w:lang w:val="tr-TR"/>
        </w:rPr>
      </w:pPr>
      <w:r w:rsidRPr="000C3F6C">
        <w:rPr>
          <w:rFonts w:ascii="Bookman Old Style" w:hAnsi="Bookman Old Style"/>
          <w:b/>
          <w:lang w:val="tr-TR"/>
        </w:rPr>
        <w:t>Oda</w:t>
      </w:r>
      <w:r w:rsidR="00752A07" w:rsidRPr="000C3F6C">
        <w:rPr>
          <w:rFonts w:ascii="Bookman Old Style" w:hAnsi="Bookman Old Style"/>
          <w:lang w:val="tr-TR"/>
        </w:rPr>
        <w:t xml:space="preserve">: </w:t>
      </w:r>
      <w:r w:rsidRPr="000C3F6C">
        <w:rPr>
          <w:rFonts w:ascii="Bookman Old Style" w:hAnsi="Bookman Old Style"/>
          <w:lang w:val="tr-TR"/>
        </w:rPr>
        <w:t>135</w:t>
      </w:r>
      <w:r w:rsidR="00752A07" w:rsidRPr="000C3F6C">
        <w:rPr>
          <w:rFonts w:ascii="Bookman Old Style" w:hAnsi="Bookman Old Style"/>
          <w:lang w:val="tr-TR"/>
        </w:rPr>
        <w:t xml:space="preserve"> </w:t>
      </w:r>
    </w:p>
    <w:p w14:paraId="43AE43F2" w14:textId="1C9E09DB" w:rsidR="00752A07" w:rsidRPr="000C3F6C" w:rsidRDefault="00D57D50" w:rsidP="00752A07">
      <w:pPr>
        <w:rPr>
          <w:rFonts w:ascii="Bookman Old Style" w:hAnsi="Bookman Old Style"/>
          <w:lang w:val="tr-TR"/>
        </w:rPr>
      </w:pPr>
      <w:r w:rsidRPr="000C3F6C">
        <w:rPr>
          <w:rFonts w:ascii="Bookman Old Style" w:hAnsi="Bookman Old Style"/>
          <w:b/>
          <w:lang w:val="tr-TR"/>
        </w:rPr>
        <w:t>E-Posta</w:t>
      </w:r>
      <w:r w:rsidR="00752A07" w:rsidRPr="000C3F6C">
        <w:rPr>
          <w:rFonts w:ascii="Bookman Old Style" w:hAnsi="Bookman Old Style"/>
          <w:b/>
          <w:lang w:val="tr-TR"/>
        </w:rPr>
        <w:t>:</w:t>
      </w:r>
      <w:r w:rsidR="00752A07" w:rsidRPr="000C3F6C">
        <w:rPr>
          <w:rFonts w:ascii="Bookman Old Style" w:hAnsi="Bookman Old Style"/>
          <w:lang w:val="tr-TR"/>
        </w:rPr>
        <w:t xml:space="preserve"> </w:t>
      </w:r>
      <w:hyperlink r:id="rId4" w:history="1">
        <w:r w:rsidR="00752A07" w:rsidRPr="000C3F6C">
          <w:rPr>
            <w:rStyle w:val="Hyperlink"/>
            <w:rFonts w:ascii="Bookman Old Style" w:hAnsi="Bookman Old Style"/>
            <w:lang w:val="tr-TR"/>
          </w:rPr>
          <w:t>uones@ankara.edu.tr</w:t>
        </w:r>
      </w:hyperlink>
    </w:p>
    <w:p w14:paraId="466F71BF" w14:textId="7D78A137" w:rsidR="00752A07" w:rsidRPr="000C3F6C" w:rsidRDefault="00D57D50" w:rsidP="00752A07">
      <w:pPr>
        <w:rPr>
          <w:rFonts w:ascii="Bookman Old Style" w:hAnsi="Bookman Old Style"/>
          <w:lang w:val="tr-TR"/>
        </w:rPr>
      </w:pPr>
      <w:r w:rsidRPr="000C3F6C">
        <w:rPr>
          <w:rFonts w:ascii="Bookman Old Style" w:hAnsi="Bookman Old Style"/>
          <w:b/>
          <w:bCs/>
          <w:lang w:val="tr-TR"/>
        </w:rPr>
        <w:t>Birincil Kaynak:</w:t>
      </w:r>
      <w:r w:rsidR="00752A07" w:rsidRPr="000C3F6C">
        <w:rPr>
          <w:rFonts w:ascii="Bookman Old Style" w:hAnsi="Bookman Old Style"/>
          <w:lang w:val="tr-TR"/>
        </w:rPr>
        <w:t xml:space="preserve"> </w:t>
      </w:r>
      <w:r w:rsidR="000C3F6C" w:rsidRPr="000C3F6C">
        <w:rPr>
          <w:rFonts w:ascii="Bookman Old Style" w:hAnsi="Bookman Old Style"/>
          <w:lang w:val="tr-TR"/>
        </w:rPr>
        <w:t>Acemoğlu v.d. Makroekonomi, Beta Yayınları 2015.</w:t>
      </w:r>
    </w:p>
    <w:p w14:paraId="1E063FCC" w14:textId="475B8598" w:rsidR="001720E7" w:rsidRPr="000C3F6C" w:rsidRDefault="00D57D50" w:rsidP="00752A07">
      <w:pPr>
        <w:rPr>
          <w:rFonts w:ascii="Bookman Old Style" w:hAnsi="Bookman Old Style"/>
          <w:lang w:val="tr-TR"/>
        </w:rPr>
      </w:pPr>
      <w:r w:rsidRPr="000C3F6C">
        <w:rPr>
          <w:rFonts w:ascii="Bookman Old Style" w:hAnsi="Bookman Old Style"/>
          <w:b/>
          <w:lang w:val="tr-TR"/>
        </w:rPr>
        <w:t>Tamamlayıcı Kaynak</w:t>
      </w:r>
      <w:r w:rsidR="001720E7" w:rsidRPr="000C3F6C">
        <w:rPr>
          <w:rFonts w:ascii="Bookman Old Style" w:hAnsi="Bookman Old Style"/>
          <w:b/>
          <w:lang w:val="tr-TR"/>
        </w:rPr>
        <w:t>:</w:t>
      </w:r>
      <w:r w:rsidR="001720E7" w:rsidRPr="000C3F6C">
        <w:rPr>
          <w:rFonts w:ascii="Bookman Old Style" w:hAnsi="Bookman Old Style"/>
          <w:lang w:val="tr-TR"/>
        </w:rPr>
        <w:t xml:space="preserve"> </w:t>
      </w:r>
      <w:r w:rsidR="000C3F6C" w:rsidRPr="000C3F6C">
        <w:rPr>
          <w:rFonts w:ascii="Bookman Old Style" w:hAnsi="Bookman Old Style"/>
          <w:lang w:val="tr-TR"/>
        </w:rPr>
        <w:t>Hubbard ve O’Brien. İktisat, Palme Yayınları 2018.</w:t>
      </w:r>
    </w:p>
    <w:p w14:paraId="61B7BC3E" w14:textId="2158B2B9" w:rsidR="001720E7" w:rsidRPr="000C3F6C" w:rsidRDefault="00D57D50" w:rsidP="001720E7">
      <w:pPr>
        <w:rPr>
          <w:rFonts w:ascii="Bookman Old Style" w:hAnsi="Bookman Old Style"/>
          <w:lang w:val="tr-TR"/>
        </w:rPr>
      </w:pPr>
      <w:r w:rsidRPr="000C3F6C">
        <w:rPr>
          <w:rFonts w:ascii="Bookman Old Style" w:hAnsi="Bookman Old Style"/>
          <w:b/>
          <w:lang w:val="tr-TR"/>
        </w:rPr>
        <w:t>Önkoşul</w:t>
      </w:r>
      <w:r w:rsidR="001720E7" w:rsidRPr="000C3F6C">
        <w:rPr>
          <w:rFonts w:ascii="Bookman Old Style" w:hAnsi="Bookman Old Style"/>
          <w:b/>
          <w:lang w:val="tr-TR"/>
        </w:rPr>
        <w:t>:</w:t>
      </w:r>
      <w:r w:rsidR="001720E7" w:rsidRPr="000C3F6C">
        <w:rPr>
          <w:rFonts w:ascii="Bookman Old Style" w:hAnsi="Bookman Old Style"/>
          <w:lang w:val="tr-TR"/>
        </w:rPr>
        <w:t xml:space="preserve"> </w:t>
      </w:r>
      <w:r w:rsidRPr="000C3F6C">
        <w:rPr>
          <w:rFonts w:ascii="Bookman Old Style" w:hAnsi="Bookman Old Style"/>
          <w:lang w:val="tr-TR"/>
        </w:rPr>
        <w:t xml:space="preserve">Bu derste öğrencinin basit cebir </w:t>
      </w:r>
      <w:r w:rsidR="000C3F6C" w:rsidRPr="000C3F6C">
        <w:rPr>
          <w:rFonts w:ascii="Bookman Old Style" w:hAnsi="Bookman Old Style"/>
          <w:lang w:val="tr-TR"/>
        </w:rPr>
        <w:t>konularında</w:t>
      </w:r>
      <w:r w:rsidRPr="000C3F6C">
        <w:rPr>
          <w:rFonts w:ascii="Bookman Old Style" w:hAnsi="Bookman Old Style"/>
          <w:lang w:val="tr-TR"/>
        </w:rPr>
        <w:t xml:space="preserve"> yeterli olduğu varsayılır. </w:t>
      </w:r>
    </w:p>
    <w:p w14:paraId="08E25906" w14:textId="4854ACF1" w:rsidR="001720E7" w:rsidRPr="000C3F6C" w:rsidRDefault="008A62E6" w:rsidP="001720E7">
      <w:pPr>
        <w:autoSpaceDE w:val="0"/>
        <w:autoSpaceDN w:val="0"/>
        <w:adjustRightInd w:val="0"/>
        <w:spacing w:after="0" w:line="240" w:lineRule="auto"/>
        <w:rPr>
          <w:rFonts w:ascii="Bookman Old Style" w:hAnsi="Bookman Old Style" w:cs="Times New Roman"/>
          <w:b/>
          <w:lang w:val="tr-TR"/>
        </w:rPr>
      </w:pPr>
      <w:r w:rsidRPr="000C3F6C">
        <w:rPr>
          <w:rFonts w:ascii="Bookman Old Style" w:hAnsi="Bookman Old Style" w:cs="Times New Roman"/>
          <w:b/>
          <w:lang w:val="tr-TR"/>
        </w:rPr>
        <w:t>Ders Tanımı</w:t>
      </w:r>
      <w:r w:rsidR="001720E7" w:rsidRPr="000C3F6C">
        <w:rPr>
          <w:rFonts w:ascii="Bookman Old Style" w:hAnsi="Bookman Old Style" w:cs="Times New Roman"/>
          <w:b/>
          <w:lang w:val="tr-TR"/>
        </w:rPr>
        <w:t>:</w:t>
      </w:r>
    </w:p>
    <w:p w14:paraId="4B28C360" w14:textId="77777777" w:rsidR="000C3F6C" w:rsidRPr="000C3F6C" w:rsidRDefault="000C3F6C" w:rsidP="000C3F6C">
      <w:pPr>
        <w:pStyle w:val="NormalWeb"/>
        <w:spacing w:before="0" w:beforeAutospacing="0" w:after="150" w:afterAutospacing="0"/>
        <w:rPr>
          <w:rFonts w:ascii="Bookman Old Style" w:hAnsi="Bookman Old Style"/>
        </w:rPr>
      </w:pPr>
      <w:r w:rsidRPr="000C3F6C">
        <w:rPr>
          <w:rFonts w:ascii="Bookman Old Style" w:hAnsi="Bookman Old Style"/>
        </w:rPr>
        <w:t>İktisada Giriş II dersi bünyesinde temel makro iktisadi konular öğrencilere basit düzeyde sunulacaktır. Kısa dönem dalgalanmalar ve uzun dönem büyüme perspektifleri üzerinden temel makro iktisadi kavramlar açıklandıktan sonra, mal ve para piyasaları denge modeli üzerinden iş çevirimleri ele alınacaktır. İktisadi büyümeyi belirleyen üretim araçlarının artışı ve teknolojik ilerlemenin siyasal ve sosyal temelleri tartışılacak, farklı büyüme ekollerinin ampirik başarıları kıyaslanacaktır. Dersi alan öğrencilerin Siyaset Bilimi ve Kamu Yönetimi ve Uluslararası İlişkiler lisans programlarına devam etmeleri nedeniyle makro iktisatta devletin işlevlerine özel bir ağırlık verilecektir. </w:t>
      </w:r>
    </w:p>
    <w:p w14:paraId="4763AB9E" w14:textId="77777777" w:rsidR="00D57D50" w:rsidRPr="000C3F6C" w:rsidRDefault="00D57D50" w:rsidP="00AD0F9C">
      <w:pPr>
        <w:autoSpaceDE w:val="0"/>
        <w:autoSpaceDN w:val="0"/>
        <w:adjustRightInd w:val="0"/>
        <w:spacing w:after="0" w:line="240" w:lineRule="auto"/>
        <w:rPr>
          <w:rFonts w:ascii="Bookman Old Style" w:hAnsi="Bookman Old Style" w:cs="Times New Roman"/>
          <w:b/>
          <w:lang w:val="tr-TR"/>
        </w:rPr>
      </w:pPr>
    </w:p>
    <w:p w14:paraId="7407AFB6" w14:textId="4ACDA209" w:rsidR="00AD0F9C" w:rsidRPr="000C3F6C" w:rsidRDefault="00D57D50" w:rsidP="00AD0F9C">
      <w:pPr>
        <w:autoSpaceDE w:val="0"/>
        <w:autoSpaceDN w:val="0"/>
        <w:adjustRightInd w:val="0"/>
        <w:spacing w:after="0" w:line="240" w:lineRule="auto"/>
        <w:rPr>
          <w:rFonts w:ascii="Bookman Old Style" w:hAnsi="Bookman Old Style" w:cs="Times New Roman"/>
          <w:b/>
          <w:lang w:val="tr-TR"/>
        </w:rPr>
      </w:pPr>
      <w:r w:rsidRPr="000C3F6C">
        <w:rPr>
          <w:rFonts w:ascii="Bookman Old Style" w:hAnsi="Bookman Old Style" w:cs="Times New Roman"/>
          <w:b/>
          <w:lang w:val="tr-TR"/>
        </w:rPr>
        <w:t xml:space="preserve">Konular: </w:t>
      </w:r>
    </w:p>
    <w:p w14:paraId="1764EDDA" w14:textId="02D05B0A" w:rsidR="00AD0F9C" w:rsidRPr="000C3F6C" w:rsidRDefault="3A6A16B4" w:rsidP="3A6A16B4">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1: </w:t>
      </w:r>
      <w:r w:rsidR="00D57D50" w:rsidRPr="000C3F6C">
        <w:rPr>
          <w:rFonts w:ascii="Bookman Old Style" w:hAnsi="Bookman Old Style" w:cs="Times New Roman"/>
          <w:lang w:val="tr-TR"/>
        </w:rPr>
        <w:t xml:space="preserve">Giriş </w:t>
      </w:r>
    </w:p>
    <w:p w14:paraId="73FFDAEC" w14:textId="5B191A33"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2: </w:t>
      </w:r>
      <w:r w:rsidR="000C3F6C">
        <w:rPr>
          <w:rFonts w:ascii="Bookman Old Style" w:hAnsi="Bookman Old Style" w:cs="Times New Roman"/>
          <w:lang w:val="tr-TR"/>
        </w:rPr>
        <w:t>Temel kavramlar</w:t>
      </w:r>
    </w:p>
    <w:p w14:paraId="3BFB4A52" w14:textId="545A164E"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3: </w:t>
      </w:r>
      <w:r w:rsidR="000C3F6C">
        <w:rPr>
          <w:rFonts w:ascii="Bookman Old Style" w:hAnsi="Bookman Old Style" w:cs="Times New Roman"/>
          <w:lang w:val="tr-TR"/>
        </w:rPr>
        <w:t>GSYİH ve diğer ulusal muhasebe tanımları</w:t>
      </w:r>
    </w:p>
    <w:p w14:paraId="65ECCB75" w14:textId="3A7C140E"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4: </w:t>
      </w:r>
      <w:r w:rsidR="000C3F6C">
        <w:rPr>
          <w:rFonts w:ascii="Bookman Old Style" w:hAnsi="Bookman Old Style" w:cs="Times New Roman"/>
          <w:lang w:val="tr-TR"/>
        </w:rPr>
        <w:t>Enflasyon ve işsizlik</w:t>
      </w:r>
    </w:p>
    <w:p w14:paraId="48462889" w14:textId="40F0671D"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5: </w:t>
      </w:r>
      <w:r w:rsidR="000C3F6C">
        <w:rPr>
          <w:rFonts w:ascii="Bookman Old Style" w:hAnsi="Bookman Old Style" w:cs="Times New Roman"/>
          <w:lang w:val="tr-TR"/>
        </w:rPr>
        <w:t>Mal piyasasında denge</w:t>
      </w:r>
    </w:p>
    <w:p w14:paraId="4E926878" w14:textId="16BC16BD"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6: </w:t>
      </w:r>
      <w:r w:rsidR="000C3F6C">
        <w:rPr>
          <w:rFonts w:ascii="Bookman Old Style" w:hAnsi="Bookman Old Style" w:cs="Times New Roman"/>
          <w:lang w:val="tr-TR"/>
        </w:rPr>
        <w:t>Para piyasasında denge</w:t>
      </w:r>
    </w:p>
    <w:p w14:paraId="61BEB5C8" w14:textId="1BB696EC"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7: </w:t>
      </w:r>
      <w:r w:rsidR="000C3F6C">
        <w:rPr>
          <w:rFonts w:ascii="Bookman Old Style" w:hAnsi="Bookman Old Style" w:cs="Times New Roman"/>
          <w:lang w:val="tr-TR"/>
        </w:rPr>
        <w:t>IS-LM modeli</w:t>
      </w:r>
    </w:p>
    <w:p w14:paraId="3E4F1B2E" w14:textId="38DA31AA" w:rsidR="00063BCA" w:rsidRPr="000C3F6C" w:rsidRDefault="00063BCA"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8: </w:t>
      </w:r>
      <w:r w:rsidR="000C3F6C">
        <w:rPr>
          <w:rFonts w:ascii="Bookman Old Style" w:hAnsi="Bookman Old Style" w:cs="Times New Roman"/>
          <w:lang w:val="tr-TR"/>
        </w:rPr>
        <w:t>Uzun dönem büyümenin kaynakları</w:t>
      </w:r>
    </w:p>
    <w:p w14:paraId="6C50B2F6" w14:textId="710E2302"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9: </w:t>
      </w:r>
      <w:r w:rsidR="000C3F6C">
        <w:rPr>
          <w:rFonts w:ascii="Bookman Old Style" w:hAnsi="Bookman Old Style" w:cs="Times New Roman"/>
          <w:lang w:val="tr-TR"/>
        </w:rPr>
        <w:t>Solow büyüme modeli</w:t>
      </w:r>
    </w:p>
    <w:p w14:paraId="16D5387F" w14:textId="2249D6DC" w:rsidR="00063BCA" w:rsidRPr="000C3F6C" w:rsidRDefault="00063BCA"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10: </w:t>
      </w:r>
      <w:r w:rsidR="000C3F6C">
        <w:rPr>
          <w:rFonts w:ascii="Bookman Old Style" w:hAnsi="Bookman Old Style" w:cs="Times New Roman"/>
          <w:lang w:val="tr-TR"/>
        </w:rPr>
        <w:t>Büyüme analizi: kültür ve coğrafya</w:t>
      </w:r>
    </w:p>
    <w:p w14:paraId="6EEE8A7D" w14:textId="78590436" w:rsidR="00AD0F9C" w:rsidRPr="000C3F6C" w:rsidRDefault="00AD0F9C"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11: </w:t>
      </w:r>
      <w:r w:rsidR="000C3F6C">
        <w:rPr>
          <w:rFonts w:ascii="Bookman Old Style" w:hAnsi="Bookman Old Style" w:cs="Times New Roman"/>
          <w:lang w:val="tr-TR"/>
        </w:rPr>
        <w:t>Büyüme analizi: kurumlar</w:t>
      </w:r>
    </w:p>
    <w:p w14:paraId="1A0D3EB7" w14:textId="0C83D6DC" w:rsidR="00063BCA" w:rsidRPr="000C3F6C" w:rsidRDefault="00063BCA" w:rsidP="00AD0F9C">
      <w:pPr>
        <w:autoSpaceDE w:val="0"/>
        <w:autoSpaceDN w:val="0"/>
        <w:adjustRightInd w:val="0"/>
        <w:spacing w:after="0" w:line="240" w:lineRule="auto"/>
        <w:rPr>
          <w:rFonts w:ascii="Bookman Old Style" w:hAnsi="Bookman Old Style" w:cs="Times New Roman"/>
          <w:lang w:val="tr-TR"/>
        </w:rPr>
      </w:pPr>
      <w:r w:rsidRPr="000C3F6C">
        <w:rPr>
          <w:rFonts w:ascii="Bookman Old Style" w:hAnsi="Bookman Old Style" w:cs="Times New Roman"/>
          <w:lang w:val="tr-TR"/>
        </w:rPr>
        <w:t xml:space="preserve">* </w:t>
      </w:r>
      <w:r w:rsidR="00D57D50" w:rsidRPr="000C3F6C">
        <w:rPr>
          <w:rFonts w:ascii="Bookman Old Style" w:hAnsi="Bookman Old Style" w:cs="Times New Roman"/>
          <w:lang w:val="tr-TR"/>
        </w:rPr>
        <w:t>Hafta</w:t>
      </w:r>
      <w:r w:rsidR="00A01E7D" w:rsidRPr="000C3F6C">
        <w:rPr>
          <w:rFonts w:ascii="Bookman Old Style" w:hAnsi="Bookman Old Style" w:cs="Times New Roman"/>
          <w:lang w:val="tr-TR"/>
        </w:rPr>
        <w:t xml:space="preserve"> 12: </w:t>
      </w:r>
      <w:r w:rsidR="000C3F6C">
        <w:rPr>
          <w:rFonts w:ascii="Bookman Old Style" w:hAnsi="Bookman Old Style" w:cs="Times New Roman"/>
          <w:lang w:val="tr-TR"/>
        </w:rPr>
        <w:t>Türkiye ekonomisi tarihine bir bakış</w:t>
      </w:r>
      <w:bookmarkStart w:id="0" w:name="_GoBack"/>
      <w:bookmarkEnd w:id="0"/>
    </w:p>
    <w:p w14:paraId="4EB2CDEE" w14:textId="77777777" w:rsidR="00063BCA" w:rsidRPr="000C3F6C" w:rsidRDefault="00063BCA" w:rsidP="00AD0F9C">
      <w:pPr>
        <w:autoSpaceDE w:val="0"/>
        <w:autoSpaceDN w:val="0"/>
        <w:adjustRightInd w:val="0"/>
        <w:spacing w:after="0" w:line="240" w:lineRule="auto"/>
        <w:rPr>
          <w:rFonts w:ascii="Bookman Old Style" w:hAnsi="Bookman Old Style" w:cs="Times New Roman"/>
        </w:rPr>
      </w:pPr>
    </w:p>
    <w:sectPr w:rsidR="00063BCA" w:rsidRPr="000C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07"/>
    <w:rsid w:val="00011A52"/>
    <w:rsid w:val="00063BCA"/>
    <w:rsid w:val="000C3F6C"/>
    <w:rsid w:val="000C4F14"/>
    <w:rsid w:val="001720E7"/>
    <w:rsid w:val="00415CE3"/>
    <w:rsid w:val="00501299"/>
    <w:rsid w:val="00680883"/>
    <w:rsid w:val="006D6CBD"/>
    <w:rsid w:val="00752A07"/>
    <w:rsid w:val="007A7299"/>
    <w:rsid w:val="008452DF"/>
    <w:rsid w:val="008A62E6"/>
    <w:rsid w:val="0097506C"/>
    <w:rsid w:val="00A007EC"/>
    <w:rsid w:val="00A01E7D"/>
    <w:rsid w:val="00A83CE6"/>
    <w:rsid w:val="00AD0F9C"/>
    <w:rsid w:val="00B0528D"/>
    <w:rsid w:val="00CA0C7A"/>
    <w:rsid w:val="00D57D50"/>
    <w:rsid w:val="00E124B6"/>
    <w:rsid w:val="00E32794"/>
    <w:rsid w:val="00E96FB3"/>
    <w:rsid w:val="00F66D91"/>
    <w:rsid w:val="00F73E34"/>
    <w:rsid w:val="3A6A16B4"/>
    <w:rsid w:val="3D36E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A1CB"/>
  <w15:chartTrackingRefBased/>
  <w15:docId w15:val="{D6CCFC6F-C274-46D2-8FD4-3CDC8E9F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A07"/>
    <w:rPr>
      <w:color w:val="0563C1" w:themeColor="hyperlink"/>
      <w:u w:val="single"/>
    </w:rPr>
  </w:style>
  <w:style w:type="character" w:styleId="UnresolvedMention">
    <w:name w:val="Unresolved Mention"/>
    <w:basedOn w:val="DefaultParagraphFont"/>
    <w:uiPriority w:val="99"/>
    <w:semiHidden/>
    <w:unhideWhenUsed/>
    <w:rsid w:val="00752A07"/>
    <w:rPr>
      <w:color w:val="605E5C"/>
      <w:shd w:val="clear" w:color="auto" w:fill="E1DFDD"/>
    </w:rPr>
  </w:style>
  <w:style w:type="character" w:styleId="Strong">
    <w:name w:val="Strong"/>
    <w:basedOn w:val="DefaultParagraphFont"/>
    <w:uiPriority w:val="22"/>
    <w:qFormat/>
    <w:rsid w:val="00752A07"/>
    <w:rPr>
      <w:b/>
      <w:bCs/>
    </w:rPr>
  </w:style>
  <w:style w:type="paragraph" w:styleId="NormalWeb">
    <w:name w:val="Normal (Web)"/>
    <w:basedOn w:val="Normal"/>
    <w:uiPriority w:val="99"/>
    <w:semiHidden/>
    <w:unhideWhenUsed/>
    <w:rsid w:val="000C3F6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12380">
      <w:bodyDiv w:val="1"/>
      <w:marLeft w:val="0"/>
      <w:marRight w:val="0"/>
      <w:marTop w:val="0"/>
      <w:marBottom w:val="0"/>
      <w:divBdr>
        <w:top w:val="none" w:sz="0" w:space="0" w:color="auto"/>
        <w:left w:val="none" w:sz="0" w:space="0" w:color="auto"/>
        <w:bottom w:val="none" w:sz="0" w:space="0" w:color="auto"/>
        <w:right w:val="none" w:sz="0" w:space="0" w:color="auto"/>
      </w:divBdr>
      <w:divsChild>
        <w:div w:id="1195266465">
          <w:marLeft w:val="0"/>
          <w:marRight w:val="0"/>
          <w:marTop w:val="0"/>
          <w:marBottom w:val="0"/>
          <w:divBdr>
            <w:top w:val="none" w:sz="0" w:space="0" w:color="auto"/>
            <w:left w:val="none" w:sz="0" w:space="0" w:color="auto"/>
            <w:bottom w:val="none" w:sz="0" w:space="0" w:color="auto"/>
            <w:right w:val="none" w:sz="0" w:space="0" w:color="auto"/>
          </w:divBdr>
        </w:div>
      </w:divsChild>
    </w:div>
    <w:div w:id="11340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ones@ankar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Öneş</dc:creator>
  <cp:keywords/>
  <dc:description/>
  <cp:lastModifiedBy>Umut Öneş</cp:lastModifiedBy>
  <cp:revision>3</cp:revision>
  <dcterms:created xsi:type="dcterms:W3CDTF">2020-02-03T08:55:00Z</dcterms:created>
  <dcterms:modified xsi:type="dcterms:W3CDTF">2020-02-03T09:02:00Z</dcterms:modified>
</cp:coreProperties>
</file>