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60A" w:rsidRPr="00F42D2F" w:rsidRDefault="00F42D2F" w:rsidP="00F42D2F">
      <w:pPr>
        <w:spacing w:line="360" w:lineRule="auto"/>
        <w:rPr>
          <w:rFonts w:ascii="Traditional Arabic" w:hAnsi="Traditional Arabic" w:cs="Traditional Arabic"/>
          <w:sz w:val="32"/>
          <w:szCs w:val="32"/>
        </w:rPr>
      </w:pPr>
      <w:proofErr w:type="spellStart"/>
      <w:r w:rsidRPr="00F42D2F">
        <w:rPr>
          <w:rFonts w:ascii="Traditional Arabic" w:hAnsi="Traditional Arabic" w:cs="Traditional Arabic"/>
          <w:sz w:val="32"/>
          <w:szCs w:val="32"/>
        </w:rPr>
        <w:t>Zemah</w:t>
      </w:r>
      <w:r w:rsidRPr="00F42D2F">
        <w:rPr>
          <w:rFonts w:ascii="Times New Roman" w:hAnsi="Times New Roman" w:cs="Times New Roman"/>
          <w:sz w:val="32"/>
          <w:szCs w:val="32"/>
        </w:rPr>
        <w:t>ş</w:t>
      </w:r>
      <w:r w:rsidRPr="00F42D2F">
        <w:rPr>
          <w:rFonts w:ascii="Traditional Arabic" w:hAnsi="Traditional Arabic" w:cs="Traditional Arabic"/>
          <w:sz w:val="32"/>
          <w:szCs w:val="32"/>
        </w:rPr>
        <w:t>eri</w:t>
      </w:r>
      <w:proofErr w:type="spellEnd"/>
      <w:r w:rsidRPr="00F42D2F">
        <w:rPr>
          <w:rFonts w:ascii="Traditional Arabic" w:hAnsi="Traditional Arabic" w:cs="Traditional Arabic"/>
          <w:sz w:val="32"/>
          <w:szCs w:val="32"/>
        </w:rPr>
        <w:t xml:space="preserve"> Kevser Suresi</w:t>
      </w:r>
    </w:p>
    <w:p w:rsidR="00F42D2F" w:rsidRPr="00F42D2F" w:rsidRDefault="00F42D2F" w:rsidP="00F42D2F">
      <w:pPr>
        <w:spacing w:line="360" w:lineRule="auto"/>
        <w:rPr>
          <w:rFonts w:ascii="Traditional Arabic" w:hAnsi="Traditional Arabic" w:cs="Traditional Arabic"/>
          <w:sz w:val="32"/>
          <w:szCs w:val="32"/>
        </w:rPr>
      </w:pPr>
    </w:p>
    <w:p w:rsidR="00F42D2F" w:rsidRPr="00F42D2F" w:rsidRDefault="00F42D2F" w:rsidP="00F42D2F">
      <w:pPr>
        <w:pStyle w:val="NormalWeb"/>
        <w:bidi/>
        <w:spacing w:line="360" w:lineRule="auto"/>
        <w:rPr>
          <w:rFonts w:ascii="Traditional Arabic" w:hAnsi="Traditional Arabic" w:cs="Traditional Arabic"/>
          <w:sz w:val="32"/>
          <w:szCs w:val="32"/>
        </w:rPr>
      </w:pPr>
      <w:r w:rsidRPr="00F42D2F">
        <w:rPr>
          <w:rFonts w:ascii="Traditional Arabic" w:hAnsi="Traditional Arabic" w:cs="Traditional Arabic"/>
          <w:color w:val="800000"/>
          <w:sz w:val="32"/>
          <w:szCs w:val="32"/>
          <w:rtl/>
        </w:rPr>
        <w:t xml:space="preserve">الزمخشري - 538 : </w:t>
      </w:r>
    </w:p>
    <w:p w:rsidR="00F42D2F" w:rsidRPr="00F42D2F" w:rsidRDefault="00F42D2F" w:rsidP="00F42D2F">
      <w:pPr>
        <w:pStyle w:val="NormalWeb"/>
        <w:bidi/>
        <w:spacing w:line="360" w:lineRule="auto"/>
        <w:rPr>
          <w:rFonts w:ascii="Traditional Arabic" w:hAnsi="Traditional Arabic" w:cs="Traditional Arabic"/>
          <w:sz w:val="32"/>
          <w:szCs w:val="32"/>
          <w:rtl/>
        </w:rPr>
      </w:pPr>
      <w:r w:rsidRPr="00F42D2F">
        <w:rPr>
          <w:rFonts w:ascii="Traditional Arabic" w:hAnsi="Traditional Arabic" w:cs="Traditional Arabic"/>
          <w:color w:val="800000"/>
          <w:sz w:val="32"/>
          <w:szCs w:val="32"/>
          <w:rtl/>
        </w:rPr>
        <w:t xml:space="preserve">سورة الكوثر : </w:t>
      </w:r>
    </w:p>
    <w:p w:rsidR="00F42D2F" w:rsidRPr="00F42D2F" w:rsidRDefault="00F42D2F" w:rsidP="00F42D2F">
      <w:pPr>
        <w:pStyle w:val="NormalWeb"/>
        <w:bidi/>
        <w:spacing w:line="360" w:lineRule="auto"/>
        <w:ind w:left="75" w:right="225"/>
        <w:rPr>
          <w:rFonts w:ascii="Traditional Arabic" w:hAnsi="Traditional Arabic" w:cs="Traditional Arabic"/>
          <w:sz w:val="32"/>
          <w:szCs w:val="32"/>
          <w:rtl/>
        </w:rPr>
      </w:pPr>
      <w:r w:rsidRPr="00F42D2F">
        <w:rPr>
          <w:rFonts w:ascii="Traditional Arabic" w:hAnsi="Traditional Arabic" w:cs="Traditional Arabic"/>
          <w:color w:val="000000"/>
          <w:sz w:val="32"/>
          <w:szCs w:val="32"/>
          <w:rtl/>
          <w:lang w:bidi="ar-MA"/>
        </w:rPr>
        <w:t>مكية ، وآياتها ثلاث .</w:t>
      </w:r>
    </w:p>
    <w:p w:rsidR="00F42D2F" w:rsidRPr="00F42D2F" w:rsidRDefault="00F42D2F" w:rsidP="00F42D2F">
      <w:pPr>
        <w:pStyle w:val="NormalWeb"/>
        <w:bidi/>
        <w:spacing w:line="360" w:lineRule="auto"/>
        <w:rPr>
          <w:rFonts w:ascii="Traditional Arabic" w:hAnsi="Traditional Arabic" w:cs="Traditional Arabic"/>
          <w:sz w:val="32"/>
          <w:szCs w:val="32"/>
          <w:rtl/>
        </w:rPr>
      </w:pPr>
      <w:r w:rsidRPr="00F42D2F">
        <w:rPr>
          <w:rFonts w:ascii="Traditional Arabic" w:hAnsi="Traditional Arabic" w:cs="Traditional Arabic"/>
          <w:sz w:val="32"/>
          <w:szCs w:val="32"/>
          <w:rtl/>
        </w:rPr>
        <w:t>1-(</w:t>
      </w:r>
      <w:r w:rsidRPr="00F42D2F">
        <w:rPr>
          <w:rFonts w:ascii="Traditional Arabic" w:hAnsi="Traditional Arabic" w:cs="Traditional Arabic"/>
          <w:color w:val="000080"/>
          <w:sz w:val="32"/>
          <w:szCs w:val="32"/>
          <w:rtl/>
        </w:rPr>
        <w:t>إِنَّا أَعْطَيْنَاكَ الْكَوْثَرَ</w:t>
      </w:r>
      <w:r w:rsidRPr="00F42D2F">
        <w:rPr>
          <w:rFonts w:ascii="Traditional Arabic" w:hAnsi="Traditional Arabic" w:cs="Traditional Arabic"/>
          <w:sz w:val="32"/>
          <w:szCs w:val="32"/>
          <w:rtl/>
        </w:rPr>
        <w:t>)</w:t>
      </w:r>
    </w:p>
    <w:p w:rsidR="00F42D2F" w:rsidRPr="00F42D2F" w:rsidRDefault="00F42D2F" w:rsidP="00F42D2F">
      <w:pPr>
        <w:pStyle w:val="NormalWeb"/>
        <w:bidi/>
        <w:spacing w:line="360" w:lineRule="auto"/>
        <w:ind w:left="75" w:right="225"/>
        <w:rPr>
          <w:rFonts w:ascii="Traditional Arabic" w:hAnsi="Traditional Arabic" w:cs="Traditional Arabic"/>
          <w:sz w:val="32"/>
          <w:szCs w:val="32"/>
          <w:rtl/>
        </w:rPr>
      </w:pPr>
      <w:r w:rsidRPr="00F42D2F">
        <w:rPr>
          <w:rFonts w:ascii="Traditional Arabic" w:hAnsi="Traditional Arabic" w:cs="Traditional Arabic"/>
          <w:color w:val="000000"/>
          <w:sz w:val="32"/>
          <w:szCs w:val="32"/>
          <w:rtl/>
          <w:lang w:bidi="ar-MA"/>
        </w:rPr>
        <w:t>في قراءة رسول الله صلى الله عليه وسلم : «إنا أنطيناك » بالنون . وفي حديثه صلى الله عليه وسلم : " وانطوا الثبجة " ، والكوثر فوعل من الكثرة ، وهو المفرط الكثرة . وقيل لأعرابية رجع ابنها من السفر : بم آب ابنك ؟ قالت : آب بكوثر . وقال :</w:t>
      </w:r>
      <w:r w:rsidRPr="00F42D2F">
        <w:rPr>
          <w:rFonts w:ascii="Traditional Arabic" w:hAnsi="Traditional Arabic" w:cs="Traditional Arabic"/>
          <w:color w:val="000000"/>
          <w:sz w:val="32"/>
          <w:szCs w:val="32"/>
          <w:rtl/>
          <w:lang w:bidi="ar-MA"/>
        </w:rPr>
        <w:br/>
        <w:t>وَأَنْتَ كَثِيرٌ يَا ابْنَ مَرْوَانَ طَيِّبٌ *** وَكَانَ أَبُوكَ ابْنَ الْعَقَائِلِ كَوْثَرَا</w:t>
      </w:r>
      <w:r w:rsidRPr="00F42D2F">
        <w:rPr>
          <w:rFonts w:ascii="Traditional Arabic" w:hAnsi="Traditional Arabic" w:cs="Traditional Arabic"/>
          <w:color w:val="000000"/>
          <w:sz w:val="32"/>
          <w:szCs w:val="32"/>
          <w:rtl/>
          <w:lang w:bidi="ar-MA"/>
        </w:rPr>
        <w:br/>
        <w:t>وقيل : ( الكوثر ) نهر في الجنة . وعن النبي صلى الله عليه وسلم : أنه قرأها حين أنزلت عليه فقال : " أتدرون ما الكوثر ؟ إنه نهر في الجنة وعدنيه ربي ، فيه خير كثير " ، وروي في صفته : " أحلى من العسل ، وأشدّ بياضاً من اللبن ، وأبرد من الثلج ، وألين من الزبد ؛ حافتاه الزبرجد ، وأوانيه من فضة عدد نجوم السماء " . وروي : " لا يظمأ من شرب منه أبداً ، أول وارديه : فقراء المهاجرين : الدنسو الثياب ، الشعث الرؤوس ، الذين لا يزوجون المنعمات ، ولا تفتح لهم أبواب السدد ، يموت أحدهم وحاجته تتلجلج في صدره ، لو أقسم على الله لأبرّه " . وعن ابن عباس أنه فسر الكوثر بالخير الكثير ، فقال له سعيد بن جبير : إن ناساً يقولون : هو نهر في الجنة ! فقال : هو من الخير الكثير .</w:t>
      </w:r>
    </w:p>
    <w:p w:rsidR="00F42D2F" w:rsidRPr="00F42D2F" w:rsidRDefault="00F42D2F" w:rsidP="00F42D2F">
      <w:pPr>
        <w:pStyle w:val="NormalWeb"/>
        <w:bidi/>
        <w:spacing w:line="360" w:lineRule="auto"/>
        <w:rPr>
          <w:rFonts w:ascii="Traditional Arabic" w:hAnsi="Traditional Arabic" w:cs="Traditional Arabic"/>
          <w:sz w:val="32"/>
          <w:szCs w:val="32"/>
          <w:rtl/>
        </w:rPr>
      </w:pPr>
      <w:r w:rsidRPr="00F42D2F">
        <w:rPr>
          <w:rFonts w:ascii="Traditional Arabic" w:hAnsi="Traditional Arabic" w:cs="Traditional Arabic"/>
          <w:sz w:val="32"/>
          <w:szCs w:val="32"/>
          <w:rtl/>
        </w:rPr>
        <w:lastRenderedPageBreak/>
        <w:t>2-(</w:t>
      </w:r>
      <w:r w:rsidRPr="00F42D2F">
        <w:rPr>
          <w:rFonts w:ascii="Traditional Arabic" w:hAnsi="Traditional Arabic" w:cs="Traditional Arabic"/>
          <w:color w:val="000080"/>
          <w:sz w:val="32"/>
          <w:szCs w:val="32"/>
          <w:rtl/>
        </w:rPr>
        <w:t>فَصَلِّ لِرَبِّكَ وَانْحَرْ</w:t>
      </w:r>
      <w:r w:rsidRPr="00F42D2F">
        <w:rPr>
          <w:rFonts w:ascii="Traditional Arabic" w:hAnsi="Traditional Arabic" w:cs="Traditional Arabic"/>
          <w:sz w:val="32"/>
          <w:szCs w:val="32"/>
          <w:rtl/>
        </w:rPr>
        <w:t>)</w:t>
      </w:r>
    </w:p>
    <w:p w:rsidR="00F42D2F" w:rsidRPr="00F42D2F" w:rsidRDefault="00F42D2F" w:rsidP="00F42D2F">
      <w:pPr>
        <w:pStyle w:val="NormalWeb"/>
        <w:bidi/>
        <w:spacing w:line="360" w:lineRule="auto"/>
        <w:ind w:left="75" w:right="225"/>
        <w:rPr>
          <w:rFonts w:ascii="Traditional Arabic" w:hAnsi="Traditional Arabic" w:cs="Traditional Arabic"/>
          <w:sz w:val="32"/>
          <w:szCs w:val="32"/>
          <w:rtl/>
        </w:rPr>
      </w:pPr>
      <w:r w:rsidRPr="00F42D2F">
        <w:rPr>
          <w:rFonts w:ascii="Traditional Arabic" w:hAnsi="Traditional Arabic" w:cs="Traditional Arabic"/>
          <w:color w:val="000000"/>
          <w:sz w:val="32"/>
          <w:szCs w:val="32"/>
          <w:rtl/>
          <w:lang w:bidi="ar-MA"/>
        </w:rPr>
        <w:t>والنحر : نحر البدن ؛ وعن عطية : هي صلاة الفجر بجمع ، والنحر بمنى . وقيل : صلاة العيد والتضحية . وقيل : هي جنس الصلاة . والنحر : وضع اليمين على الشمال ، والمعنى : أعطيت ما لا غاية لكثرته من خير الدارين الذي لم يعطه أحد غيرك ، ومعطي ذلك كله أنا إله العالمين ، فاجتمعت لك الغبطتان السنيتان : إصابة أشرف عطاء ، وأوفره ، من أكرم معط وأعظم منعم ؛ فاعبد ربك الذي أعزّك بإعطائه ، وشرفك وصانك من منن الخلق ، مراغماً لقومك الذين يعبدون غير الله ، وانحر لوجهه وباسمه إذا نحرت ، مخالفاً لهم في النحر للأوثان .</w:t>
      </w:r>
    </w:p>
    <w:p w:rsidR="00F42D2F" w:rsidRPr="00F42D2F" w:rsidRDefault="00F42D2F" w:rsidP="00F42D2F">
      <w:pPr>
        <w:pStyle w:val="NormalWeb"/>
        <w:bidi/>
        <w:spacing w:line="360" w:lineRule="auto"/>
        <w:rPr>
          <w:rFonts w:ascii="Traditional Arabic" w:hAnsi="Traditional Arabic" w:cs="Traditional Arabic"/>
          <w:sz w:val="32"/>
          <w:szCs w:val="32"/>
          <w:rtl/>
        </w:rPr>
      </w:pPr>
      <w:r w:rsidRPr="00F42D2F">
        <w:rPr>
          <w:rFonts w:ascii="Traditional Arabic" w:hAnsi="Traditional Arabic" w:cs="Traditional Arabic"/>
          <w:sz w:val="32"/>
          <w:szCs w:val="32"/>
          <w:rtl/>
        </w:rPr>
        <w:t>3-(</w:t>
      </w:r>
      <w:r w:rsidRPr="00F42D2F">
        <w:rPr>
          <w:rFonts w:ascii="Traditional Arabic" w:hAnsi="Traditional Arabic" w:cs="Traditional Arabic"/>
          <w:color w:val="000080"/>
          <w:sz w:val="32"/>
          <w:szCs w:val="32"/>
          <w:rtl/>
        </w:rPr>
        <w:t>إِنَّ شَانِئَكَ هُوَ الأَبْتَرُ</w:t>
      </w:r>
      <w:r w:rsidRPr="00F42D2F">
        <w:rPr>
          <w:rFonts w:ascii="Traditional Arabic" w:hAnsi="Traditional Arabic" w:cs="Traditional Arabic"/>
          <w:sz w:val="32"/>
          <w:szCs w:val="32"/>
          <w:rtl/>
        </w:rPr>
        <w:t>)</w:t>
      </w:r>
    </w:p>
    <w:p w:rsidR="00F42D2F" w:rsidRPr="00F42D2F" w:rsidRDefault="00F42D2F" w:rsidP="00F42D2F">
      <w:pPr>
        <w:pStyle w:val="NormalWeb"/>
        <w:bidi/>
        <w:spacing w:line="360" w:lineRule="auto"/>
        <w:ind w:left="75" w:right="225"/>
        <w:rPr>
          <w:rFonts w:ascii="Traditional Arabic" w:hAnsi="Traditional Arabic" w:cs="Traditional Arabic"/>
          <w:sz w:val="32"/>
          <w:szCs w:val="32"/>
          <w:rtl/>
        </w:rPr>
      </w:pPr>
      <w:r w:rsidRPr="00F42D2F">
        <w:rPr>
          <w:rFonts w:ascii="Traditional Arabic" w:hAnsi="Traditional Arabic" w:cs="Traditional Arabic"/>
          <w:color w:val="000000"/>
          <w:sz w:val="32"/>
          <w:szCs w:val="32"/>
          <w:rtl/>
          <w:lang w:bidi="ar-MA"/>
        </w:rPr>
        <w:t>( إن ) من أبغضك من قومك لمخالفتك لهم { هُوَ الأبتر } لا أنت ؛ لأنّ كل من يولد إلى يوم القيامة من المؤمنين فهم أولادك وأعقابك ، وذكرك مرفوع على المنابر والمنار ، وعلى لسان كل عالم وذاكر إلى آخر الدهر ، يبدأ بذكر الله ، ويثني بذكرك ، ولك في الآخرة ما لا يدخل تحت الوصف ، فمثلك لا يقال له : أبتر ، وإنما الأبتر هو شانئك المنسي في الدنيا والآخرة ، وإن ذكر ذكر باللعن . وكانوا يقولون : إنّ محمداً صنبور : إذا مات مات ذكره . وقيل : نزلت في العاص بن وائل ، وقد سماه الأبتر ، والأبتر : الذي لا عقب له . ومنه الحمار الأبتر الذي لا ذنب له .</w:t>
      </w:r>
    </w:p>
    <w:p w:rsidR="00F42D2F" w:rsidRPr="00F42D2F" w:rsidRDefault="00F42D2F" w:rsidP="00F42D2F">
      <w:pPr>
        <w:pStyle w:val="NormalWeb"/>
        <w:bidi/>
        <w:spacing w:line="360" w:lineRule="auto"/>
        <w:ind w:left="75" w:right="225"/>
        <w:rPr>
          <w:rFonts w:ascii="Traditional Arabic" w:hAnsi="Traditional Arabic" w:cs="Traditional Arabic"/>
          <w:sz w:val="32"/>
          <w:szCs w:val="32"/>
          <w:rtl/>
        </w:rPr>
      </w:pPr>
      <w:r w:rsidRPr="00F42D2F">
        <w:rPr>
          <w:rFonts w:ascii="Traditional Arabic" w:hAnsi="Traditional Arabic" w:cs="Traditional Arabic"/>
          <w:color w:val="000000"/>
          <w:sz w:val="32"/>
          <w:szCs w:val="32"/>
          <w:rtl/>
          <w:lang w:bidi="ar-MA"/>
        </w:rPr>
        <w:t>عن رسول الله صلى الله عليه وسلم : " من قرأ سورة الكوثر سقاه الله من كل نهر في الجنة ، ويكتب له عشر حسنات بعدد كل قربان قربه العباد في يوم النحر أو يقربونه " .</w:t>
      </w:r>
      <w:bookmarkStart w:id="0" w:name="_GoBack"/>
      <w:bookmarkEnd w:id="0"/>
    </w:p>
    <w:sectPr w:rsidR="00F42D2F" w:rsidRPr="00F42D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D2F"/>
    <w:rsid w:val="0079660A"/>
    <w:rsid w:val="00F4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42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42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3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2002</Characters>
  <Application>Microsoft Office Word</Application>
  <DocSecurity>0</DocSecurity>
  <Lines>16</Lines>
  <Paragraphs>4</Paragraphs>
  <ScaleCrop>false</ScaleCrop>
  <Company/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1</cp:revision>
  <dcterms:created xsi:type="dcterms:W3CDTF">2019-04-29T19:45:00Z</dcterms:created>
  <dcterms:modified xsi:type="dcterms:W3CDTF">2019-04-29T19:46:00Z</dcterms:modified>
</cp:coreProperties>
</file>