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76" w:rsidRPr="0052077A" w:rsidRDefault="00140376" w:rsidP="00140376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52077A">
        <w:rPr>
          <w:rFonts w:ascii="Bookman Old Style" w:hAnsi="Bookman Old Style" w:cs="Arial"/>
          <w:b/>
          <w:bCs/>
          <w:sz w:val="24"/>
          <w:szCs w:val="24"/>
        </w:rPr>
        <w:t>I.HAFTA</w:t>
      </w:r>
    </w:p>
    <w:p w:rsidR="00140376" w:rsidRPr="0052077A" w:rsidRDefault="00140376" w:rsidP="00140376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52077A">
        <w:rPr>
          <w:rFonts w:ascii="Bookman Old Style" w:hAnsi="Bookman Old Style" w:cs="Arial"/>
          <w:b/>
          <w:bCs/>
          <w:sz w:val="24"/>
          <w:szCs w:val="24"/>
        </w:rPr>
        <w:t>ROMA YAZININDA ALTINÇAĞ</w:t>
      </w:r>
      <w:bookmarkStart w:id="0" w:name="_GoBack"/>
      <w:bookmarkEnd w:id="0"/>
    </w:p>
    <w:p w:rsidR="00140376" w:rsidRPr="005D5BD3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D5BD3">
        <w:rPr>
          <w:rFonts w:ascii="Bookman Old Style" w:hAnsi="Bookman Old Style" w:cs="Arial"/>
          <w:sz w:val="24"/>
          <w:szCs w:val="24"/>
        </w:rPr>
        <w:t>Latin edebiyatı genel bir ayrımla 4’e ayrılır;</w:t>
      </w:r>
    </w:p>
    <w:p w:rsidR="00140376" w:rsidRPr="005D5BD3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5D5BD3">
        <w:rPr>
          <w:rFonts w:ascii="Bookman Old Style" w:hAnsi="Bookman Old Style" w:cs="Arial"/>
          <w:sz w:val="24"/>
          <w:szCs w:val="24"/>
        </w:rPr>
        <w:t>1.)İ.Ö.</w:t>
      </w:r>
      <w:proofErr w:type="gramEnd"/>
      <w:r w:rsidRPr="005D5BD3">
        <w:rPr>
          <w:rFonts w:ascii="Bookman Old Style" w:hAnsi="Bookman Old Style" w:cs="Arial"/>
          <w:sz w:val="24"/>
          <w:szCs w:val="24"/>
        </w:rPr>
        <w:t>240-80 Latin edebiyatının ilk veya başlangıç çağı</w:t>
      </w:r>
    </w:p>
    <w:p w:rsidR="00140376" w:rsidRPr="005D5BD3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5D5BD3">
        <w:rPr>
          <w:rFonts w:ascii="Bookman Old Style" w:hAnsi="Bookman Old Style" w:cs="Arial"/>
          <w:sz w:val="24"/>
          <w:szCs w:val="24"/>
        </w:rPr>
        <w:t>2.)İ.Ö.</w:t>
      </w:r>
      <w:proofErr w:type="gramEnd"/>
      <w:r w:rsidRPr="005D5BD3">
        <w:rPr>
          <w:rFonts w:ascii="Bookman Old Style" w:hAnsi="Bookman Old Style" w:cs="Arial"/>
          <w:sz w:val="24"/>
          <w:szCs w:val="24"/>
        </w:rPr>
        <w:t xml:space="preserve">80-40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çağı</w:t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  <w:r w:rsidRPr="005D5BD3">
        <w:rPr>
          <w:rFonts w:ascii="Bookman Old Style" w:hAnsi="Bookman Old Style" w:cs="Arial"/>
          <w:sz w:val="24"/>
          <w:szCs w:val="24"/>
        </w:rPr>
        <w:tab/>
      </w:r>
    </w:p>
    <w:p w:rsidR="00140376" w:rsidRPr="005D5BD3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5D5BD3">
        <w:rPr>
          <w:rFonts w:ascii="Bookman Old Style" w:hAnsi="Bookman Old Style" w:cs="Arial"/>
          <w:sz w:val="24"/>
          <w:szCs w:val="24"/>
        </w:rPr>
        <w:t>3.)İ.Ö.</w:t>
      </w:r>
      <w:proofErr w:type="gramEnd"/>
      <w:r w:rsidRPr="005D5BD3">
        <w:rPr>
          <w:rFonts w:ascii="Bookman Old Style" w:hAnsi="Bookman Old Style" w:cs="Arial"/>
          <w:sz w:val="24"/>
          <w:szCs w:val="24"/>
        </w:rPr>
        <w:t xml:space="preserve">40-İ.S.17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çağı</w:t>
      </w:r>
    </w:p>
    <w:p w:rsidR="00140376" w:rsidRPr="005D5BD3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5D5BD3">
        <w:rPr>
          <w:rFonts w:ascii="Bookman Old Style" w:hAnsi="Bookman Old Style" w:cs="Arial"/>
          <w:sz w:val="24"/>
          <w:szCs w:val="24"/>
        </w:rPr>
        <w:t>4.)İ.S</w:t>
      </w:r>
      <w:r>
        <w:rPr>
          <w:rFonts w:ascii="Bookman Old Style" w:hAnsi="Bookman Old Style" w:cs="Arial"/>
          <w:sz w:val="24"/>
          <w:szCs w:val="24"/>
        </w:rPr>
        <w:t>.</w:t>
      </w:r>
      <w:proofErr w:type="gramEnd"/>
      <w:r>
        <w:rPr>
          <w:rFonts w:ascii="Bookman Old Style" w:hAnsi="Bookman Old Style" w:cs="Arial"/>
          <w:sz w:val="24"/>
          <w:szCs w:val="24"/>
        </w:rPr>
        <w:t>17-130 İmparatorluk çağı veya G</w:t>
      </w:r>
      <w:r w:rsidRPr="005D5BD3">
        <w:rPr>
          <w:rFonts w:ascii="Bookman Old Style" w:hAnsi="Bookman Old Style" w:cs="Arial"/>
          <w:sz w:val="24"/>
          <w:szCs w:val="24"/>
        </w:rPr>
        <w:t>ümüş çağ</w:t>
      </w:r>
    </w:p>
    <w:p w:rsidR="00140376" w:rsidRPr="005D5BD3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5BD3">
        <w:rPr>
          <w:rFonts w:ascii="Bookman Old Style" w:hAnsi="Bookman Old Style" w:cs="Arial"/>
          <w:sz w:val="24"/>
          <w:szCs w:val="24"/>
        </w:rPr>
        <w:t>Ro</w:t>
      </w:r>
      <w:r>
        <w:rPr>
          <w:rFonts w:ascii="Bookman Old Style" w:hAnsi="Bookman Old Style" w:cs="Arial"/>
          <w:sz w:val="24"/>
          <w:szCs w:val="24"/>
        </w:rPr>
        <w:t>ma edebiyatının M.Ö. 80. M.S. 17 yılına kadar geçen yaklaşık 87</w:t>
      </w:r>
      <w:r w:rsidRPr="005D5BD3">
        <w:rPr>
          <w:rFonts w:ascii="Bookman Old Style" w:hAnsi="Bookman Old Style" w:cs="Arial"/>
          <w:sz w:val="24"/>
          <w:szCs w:val="24"/>
        </w:rPr>
        <w:t xml:space="preserve"> yıllık dönemi Roma’da edebiyatın doruk noktasına ulaştığı en parlak yıllar olduğu için, “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altınçağ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” olarak adlandırılmaktadır. </w:t>
      </w:r>
      <w:proofErr w:type="spellStart"/>
      <w:r>
        <w:rPr>
          <w:rFonts w:ascii="Bookman Old Style" w:hAnsi="Bookman Old Style" w:cs="Arial"/>
          <w:sz w:val="24"/>
          <w:szCs w:val="24"/>
        </w:rPr>
        <w:t>A</w:t>
      </w:r>
      <w:r w:rsidRPr="005D5BD3">
        <w:rPr>
          <w:rFonts w:ascii="Bookman Old Style" w:hAnsi="Bookman Old Style" w:cs="Arial"/>
          <w:sz w:val="24"/>
          <w:szCs w:val="24"/>
        </w:rPr>
        <w:t>ltınçağ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kendi içinde ikiye ayrılır.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Arpinumlu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ünlü hatip, devlet </w:t>
      </w:r>
      <w:proofErr w:type="gramStart"/>
      <w:r w:rsidRPr="005D5BD3">
        <w:rPr>
          <w:rFonts w:ascii="Bookman Old Style" w:hAnsi="Bookman Old Style" w:cs="Arial"/>
          <w:sz w:val="24"/>
          <w:szCs w:val="24"/>
        </w:rPr>
        <w:t>adamı,  edebiyatçı</w:t>
      </w:r>
      <w:proofErr w:type="gram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Marcus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Tullius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Cicero’nun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adıyla anılan (M.Ö. 106-43)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dönemi ve imparator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Augustus’un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adıyla anılan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</w:t>
      </w:r>
      <w:r>
        <w:rPr>
          <w:rFonts w:ascii="Bookman Old Style" w:hAnsi="Bookman Old Style" w:cs="Arial"/>
          <w:sz w:val="24"/>
          <w:szCs w:val="24"/>
        </w:rPr>
        <w:t>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dönemi. (M.Ö. 43 – M.S. 17</w:t>
      </w:r>
      <w:r w:rsidRPr="005D5BD3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dönemi İ.Ö.78 (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Sulla’nın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ölmü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) ile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Caesar’ın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öl</w:t>
      </w:r>
      <w:r>
        <w:rPr>
          <w:rFonts w:ascii="Bookman Old Style" w:hAnsi="Bookman Old Style" w:cs="Arial"/>
          <w:sz w:val="24"/>
          <w:szCs w:val="24"/>
        </w:rPr>
        <w:t xml:space="preserve">dürüldüğü İ.Ö. 44 yılı arasındaki </w:t>
      </w:r>
      <w:r w:rsidRPr="005D5BD3">
        <w:rPr>
          <w:rFonts w:ascii="Bookman Old Style" w:hAnsi="Bookman Old Style" w:cs="Arial"/>
          <w:sz w:val="24"/>
          <w:szCs w:val="24"/>
        </w:rPr>
        <w:t>dönemdir. Siyasi yaşam</w:t>
      </w:r>
      <w:r>
        <w:rPr>
          <w:rFonts w:ascii="Bookman Old Style" w:hAnsi="Bookman Old Style" w:cs="Arial"/>
          <w:sz w:val="24"/>
          <w:szCs w:val="24"/>
        </w:rPr>
        <w:t>a</w:t>
      </w:r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Caesar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, yazın alanına ise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damgasını vurmuştur. Bu dönem hem düzyazının hem de bir edebiyat dili olarak Latincenin geliştiği ve doruk noktasına ulaştığı dönem olmuştur. Bu dönemde ortaya çıkan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Cicero’nun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hitabet ve felsefe alanındaki yazıları ünlü devlet adamı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Gaius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Iulius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Caesar’ın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(M.Ö. 100 44) kendi icraatlarını a</w:t>
      </w:r>
      <w:r>
        <w:rPr>
          <w:rFonts w:ascii="Bookman Old Style" w:hAnsi="Bookman Old Style" w:cs="Arial"/>
          <w:sz w:val="24"/>
          <w:szCs w:val="24"/>
        </w:rPr>
        <w:t xml:space="preserve">nlattığı notları ve yorumları,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Amiternumlu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devlet adam</w:t>
      </w:r>
      <w:r>
        <w:rPr>
          <w:rFonts w:ascii="Bookman Old Style" w:hAnsi="Bookman Old Style" w:cs="Arial"/>
          <w:sz w:val="24"/>
          <w:szCs w:val="24"/>
        </w:rPr>
        <w:t xml:space="preserve">ı </w:t>
      </w:r>
      <w:proofErr w:type="spellStart"/>
      <w:r>
        <w:rPr>
          <w:rFonts w:ascii="Bookman Old Style" w:hAnsi="Bookman Old Style" w:cs="Arial"/>
          <w:sz w:val="24"/>
          <w:szCs w:val="24"/>
        </w:rPr>
        <w:t>Gaius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Sallustius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Crispus’un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(</w:t>
      </w:r>
      <w:r w:rsidRPr="005D5BD3">
        <w:rPr>
          <w:rFonts w:ascii="Bookman Old Style" w:hAnsi="Bookman Old Style" w:cs="Arial"/>
          <w:sz w:val="24"/>
          <w:szCs w:val="24"/>
        </w:rPr>
        <w:t xml:space="preserve">M.Ö. 86 – 35) tarih eserleri, Cornelius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Nepos’un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(M.Ö. 100 – 99/25) biyografi türündeki yazıları, Roma edebiyatının en önemli eserlerindendir. Ayrıca bu dönemde yazınsal bir tür olarak mektup türünde geliştiğini görmekteyiz. Siyasal ve toplumsal yönüyle dönemin Roma’sını yansıtması açısından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Cicero’nun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mektupları çok önemlidir. </w:t>
      </w: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Cicero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çağını izleyen </w:t>
      </w:r>
      <w:proofErr w:type="spellStart"/>
      <w:r>
        <w:rPr>
          <w:rFonts w:ascii="Bookman Old Style" w:hAnsi="Bookman Old Style" w:cs="Arial"/>
          <w:sz w:val="24"/>
          <w:szCs w:val="24"/>
        </w:rPr>
        <w:t>Augustus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Çağında, </w:t>
      </w:r>
      <w:proofErr w:type="spellStart"/>
      <w:r>
        <w:rPr>
          <w:rFonts w:ascii="Bookman Old Style" w:hAnsi="Bookman Old Style" w:cs="Arial"/>
          <w:sz w:val="24"/>
          <w:szCs w:val="24"/>
        </w:rPr>
        <w:t>Augustus’un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imparatorluğu belirleyici bir rol oynar.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dönemi, yazarlarının çoğunu şairler oluşturmaktadır. Bu dönemin önemli şairleri,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Publius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Vergilius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Maro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(M.Ö.70-19), lirik şiirleri ve </w:t>
      </w:r>
      <w:proofErr w:type="spellStart"/>
      <w:r w:rsidRPr="005D5BD3">
        <w:rPr>
          <w:rFonts w:ascii="Bookman Old Style" w:hAnsi="Bookman Old Style" w:cs="Arial"/>
          <w:i/>
          <w:sz w:val="24"/>
          <w:szCs w:val="24"/>
        </w:rPr>
        <w:t>satura</w:t>
      </w:r>
      <w:r w:rsidRPr="005D5BD3">
        <w:rPr>
          <w:rFonts w:ascii="Bookman Old Style" w:hAnsi="Bookman Old Style" w:cs="Arial"/>
          <w:sz w:val="24"/>
          <w:szCs w:val="24"/>
        </w:rPr>
        <w:t>ları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ile ünlü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Quintus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Horatius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Flaccus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(M.Ö.65-8), </w:t>
      </w:r>
      <w:proofErr w:type="spellStart"/>
      <w:r w:rsidRPr="005D5BD3">
        <w:rPr>
          <w:rFonts w:ascii="Bookman Old Style" w:hAnsi="Bookman Old Style" w:cs="Arial"/>
          <w:i/>
          <w:sz w:val="24"/>
          <w:szCs w:val="24"/>
        </w:rPr>
        <w:lastRenderedPageBreak/>
        <w:t>elegeia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şairleri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Sextus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Propertius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(M.Ö.50-16</w:t>
      </w:r>
      <w:proofErr w:type="gramStart"/>
      <w:r w:rsidRPr="005D5BD3">
        <w:rPr>
          <w:rFonts w:ascii="Bookman Old Style" w:hAnsi="Bookman Old Style" w:cs="Arial"/>
          <w:sz w:val="24"/>
          <w:szCs w:val="24"/>
        </w:rPr>
        <w:t xml:space="preserve">), 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Albius</w:t>
      </w:r>
      <w:proofErr w:type="spellEnd"/>
      <w:proofErr w:type="gram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Tibullus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(M.Ö.48-19),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Publius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Ovidius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Naso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(MÖ.43-M.S.17)’dur. Şiire göre daha az bir gelişme gösteren düzyazının en önemli temsilcisi tarih yazarı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Titus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Livius’tur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>. (M.Ö.59-M.S.17)</w:t>
      </w:r>
    </w:p>
    <w:p w:rsidR="00140376" w:rsidRPr="005D5BD3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Çağ iç savaşların getirdiği kargaşa, yıkımlar, boğazlaşma ile başlar, İ.Ö. 31’deki </w:t>
      </w:r>
      <w:proofErr w:type="spellStart"/>
      <w:r>
        <w:rPr>
          <w:rFonts w:ascii="Bookman Old Style" w:hAnsi="Bookman Old Style" w:cs="Arial"/>
          <w:sz w:val="24"/>
          <w:szCs w:val="24"/>
        </w:rPr>
        <w:t>Actium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Savaşı’ndan sonra cumhuriyet yönetiminin çöküşüne tanıklık eder.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Augustus’un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Roma’da sağladığı barış ve huzur ortamı Roma edebiyatının verimliliğinin artmasında önemli bir etken olmuştur.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giriştiği reformların bir kolunu da edebiyat alanında yenilikler yapmaya ayırmıştı. Siyasal ve ekonomik gelişmenin yanı sıra kültür ve düşünce yaşamının gelişmesine de önem veren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, Romalılık bilincinin, Roma’ya özgü unsurların işlenmesi, geliştirilmesi için yazın çevrelerini teşvik etti. Özellikle Horatius’un şiirlerinde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Augustus’un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bu politika</w:t>
      </w:r>
      <w:r>
        <w:rPr>
          <w:rFonts w:ascii="Bookman Old Style" w:hAnsi="Bookman Old Style" w:cs="Arial"/>
          <w:sz w:val="24"/>
          <w:szCs w:val="24"/>
        </w:rPr>
        <w:t>sı çok açık bir şekilde görülü</w:t>
      </w:r>
      <w:r w:rsidRPr="005D5BD3">
        <w:rPr>
          <w:rFonts w:ascii="Bookman Old Style" w:hAnsi="Bookman Old Style" w:cs="Arial"/>
          <w:sz w:val="24"/>
          <w:szCs w:val="24"/>
        </w:rPr>
        <w:t xml:space="preserve">r. </w:t>
      </w:r>
      <w:r>
        <w:rPr>
          <w:rFonts w:ascii="Bookman Old Style" w:hAnsi="Bookman Old Style" w:cs="Arial"/>
          <w:sz w:val="24"/>
          <w:szCs w:val="24"/>
        </w:rPr>
        <w:t xml:space="preserve">Gerek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</w:t>
      </w:r>
      <w:r>
        <w:rPr>
          <w:rFonts w:ascii="Bookman Old Style" w:hAnsi="Bookman Old Style" w:cs="Arial"/>
          <w:sz w:val="24"/>
          <w:szCs w:val="24"/>
        </w:rPr>
        <w:t>’un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kendisi gerekse kamu yüksek görevlerinde bulunan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Maecenas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Messalla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gibi</w:t>
      </w:r>
      <w:r w:rsidRPr="005D5BD3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yazın koruyucuları</w:t>
      </w:r>
      <w:r w:rsidRPr="005D5BD3">
        <w:rPr>
          <w:rFonts w:ascii="Bookman Old Style" w:hAnsi="Bookman Old Style" w:cs="Arial"/>
          <w:sz w:val="24"/>
          <w:szCs w:val="24"/>
        </w:rPr>
        <w:t xml:space="preserve"> aracılığıyla edebiyatta milli ve siyasi temaların girmesini sağlamış, yazarları bu amaç için bir dereceye kadar görevlendirmişti. </w:t>
      </w:r>
    </w:p>
    <w:p w:rsidR="00140376" w:rsidRPr="005D5BD3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D5BD3">
        <w:rPr>
          <w:rFonts w:ascii="Bookman Old Style" w:hAnsi="Bookman Old Style" w:cs="Arial"/>
          <w:sz w:val="24"/>
          <w:szCs w:val="24"/>
        </w:rPr>
        <w:tab/>
        <w:t xml:space="preserve">Bu dönemde edebi türler biçimsel olarak Grek edebiyatından alınan türler olmakla birlikte işlenen temalar Roma’ya özgüdür. İşlenen belli başlı temalar şunlardır: </w:t>
      </w:r>
      <w:proofErr w:type="spellStart"/>
      <w:r w:rsidRPr="005D5BD3">
        <w:rPr>
          <w:rFonts w:ascii="Bookman Old Style" w:hAnsi="Bookman Old Style" w:cs="Arial"/>
          <w:sz w:val="24"/>
          <w:szCs w:val="24"/>
        </w:rPr>
        <w:t>Augustus’un</w:t>
      </w:r>
      <w:proofErr w:type="spellEnd"/>
      <w:r w:rsidRPr="005D5BD3">
        <w:rPr>
          <w:rFonts w:ascii="Bookman Old Style" w:hAnsi="Bookman Old Style" w:cs="Arial"/>
          <w:sz w:val="24"/>
          <w:szCs w:val="24"/>
        </w:rPr>
        <w:t xml:space="preserve"> sağladığı barış ve huzurun güzelliği ve bunun vurgulanması; Roma’nın genişleme ve yayılma politikası çerçevesinde yapılan </w:t>
      </w:r>
      <w:proofErr w:type="gramStart"/>
      <w:r w:rsidRPr="005D5BD3">
        <w:rPr>
          <w:rFonts w:ascii="Bookman Old Style" w:hAnsi="Bookman Old Style" w:cs="Arial"/>
          <w:sz w:val="24"/>
          <w:szCs w:val="24"/>
        </w:rPr>
        <w:t>savaşlar</w:t>
      </w:r>
      <w:proofErr w:type="gramEnd"/>
      <w:r w:rsidRPr="005D5BD3">
        <w:rPr>
          <w:rFonts w:ascii="Bookman Old Style" w:hAnsi="Bookman Old Style" w:cs="Arial"/>
          <w:sz w:val="24"/>
          <w:szCs w:val="24"/>
        </w:rPr>
        <w:t xml:space="preserve"> sırasında, bütün İtalya’da kıtlık tehlikesiyle karşı karşıya kalınacak kadar çok ihmal edilmiş olan tarımın yeniden canlanması için edebiyatta tema olarak işlenmesi; milli duyguların, ülkülerin edebiyat yoluyla canlandırılması, Romalı erdemlerinin yeniden canlandırılması ve yüceltilmesi.</w:t>
      </w: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40376" w:rsidRPr="0065194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1946">
        <w:rPr>
          <w:rFonts w:ascii="Bookman Old Style" w:hAnsi="Bookman Old Style" w:cs="Arial"/>
          <w:b/>
          <w:bCs/>
          <w:sz w:val="24"/>
          <w:szCs w:val="24"/>
        </w:rPr>
        <w:lastRenderedPageBreak/>
        <w:t>KAYNAKLAR</w:t>
      </w:r>
    </w:p>
    <w:p w:rsidR="00140376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Erim </w:t>
      </w:r>
      <w:proofErr w:type="spellStart"/>
      <w:r>
        <w:rPr>
          <w:rFonts w:ascii="Bookman Old Style" w:hAnsi="Bookman Old Style" w:cs="Arial"/>
          <w:sz w:val="24"/>
          <w:szCs w:val="24"/>
        </w:rPr>
        <w:t>Müzehher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r w:rsidRPr="0017662B">
        <w:rPr>
          <w:rFonts w:ascii="Bookman Old Style" w:hAnsi="Bookman Old Style" w:cs="Arial"/>
          <w:i/>
          <w:iCs/>
          <w:sz w:val="24"/>
          <w:szCs w:val="24"/>
        </w:rPr>
        <w:t>Latin Edebiyatı</w:t>
      </w:r>
      <w:r>
        <w:rPr>
          <w:rFonts w:ascii="Bookman Old Style" w:hAnsi="Bookman Old Style" w:cs="Arial"/>
          <w:sz w:val="24"/>
          <w:szCs w:val="24"/>
        </w:rPr>
        <w:t xml:space="preserve">, Remzi </w:t>
      </w: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Kitabebi,İstanbul</w:t>
      </w:r>
      <w:proofErr w:type="spellEnd"/>
      <w:proofErr w:type="gramEnd"/>
    </w:p>
    <w:p w:rsidR="00140376" w:rsidRPr="002F293F" w:rsidRDefault="00140376" w:rsidP="0014037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  <w:proofErr w:type="spellStart"/>
      <w:r w:rsidRPr="002F293F">
        <w:rPr>
          <w:rFonts w:ascii="Bookman Old Style" w:hAnsi="Bookman Old Style" w:cs="Arial"/>
          <w:color w:val="111111"/>
          <w:sz w:val="24"/>
          <w:szCs w:val="24"/>
        </w:rPr>
        <w:t>The</w:t>
      </w:r>
      <w:proofErr w:type="spellEnd"/>
      <w:r w:rsidRPr="002F293F">
        <w:rPr>
          <w:rFonts w:ascii="Bookman Old Style" w:hAnsi="Bookman Old Style" w:cs="Arial"/>
          <w:color w:val="111111"/>
          <w:sz w:val="24"/>
          <w:szCs w:val="24"/>
        </w:rPr>
        <w:t xml:space="preserve"> Cambridge </w:t>
      </w:r>
      <w:proofErr w:type="spellStart"/>
      <w:r w:rsidRPr="002F293F">
        <w:rPr>
          <w:rFonts w:ascii="Bookman Old Style" w:hAnsi="Bookman Old Style" w:cs="Arial"/>
          <w:color w:val="111111"/>
          <w:sz w:val="24"/>
          <w:szCs w:val="24"/>
        </w:rPr>
        <w:t>History</w:t>
      </w:r>
      <w:proofErr w:type="spellEnd"/>
      <w:r w:rsidRPr="002F293F">
        <w:rPr>
          <w:rFonts w:ascii="Bookman Old Style" w:hAnsi="Bookman Old Style" w:cs="Arial"/>
          <w:color w:val="111111"/>
          <w:sz w:val="24"/>
          <w:szCs w:val="24"/>
        </w:rPr>
        <w:t xml:space="preserve"> of </w:t>
      </w:r>
      <w:proofErr w:type="spellStart"/>
      <w:r w:rsidRPr="002F293F">
        <w:rPr>
          <w:rFonts w:ascii="Bookman Old Style" w:hAnsi="Bookman Old Style" w:cs="Arial"/>
          <w:color w:val="111111"/>
          <w:sz w:val="24"/>
          <w:szCs w:val="24"/>
        </w:rPr>
        <w:t>Classical</w:t>
      </w:r>
      <w:proofErr w:type="spellEnd"/>
      <w:r w:rsidRPr="002F293F">
        <w:rPr>
          <w:rFonts w:ascii="Bookman Old Style" w:hAnsi="Bookman Old Style" w:cs="Arial"/>
          <w:color w:val="111111"/>
          <w:sz w:val="24"/>
          <w:szCs w:val="24"/>
        </w:rPr>
        <w:t xml:space="preserve"> </w:t>
      </w:r>
      <w:proofErr w:type="spellStart"/>
      <w:r w:rsidRPr="002F293F">
        <w:rPr>
          <w:rFonts w:ascii="Bookman Old Style" w:hAnsi="Bookman Old Style" w:cs="Arial"/>
          <w:color w:val="111111"/>
          <w:sz w:val="24"/>
          <w:szCs w:val="24"/>
        </w:rPr>
        <w:t>Literature</w:t>
      </w:r>
      <w:proofErr w:type="spellEnd"/>
      <w:r w:rsidRPr="002F293F">
        <w:rPr>
          <w:rFonts w:ascii="Bookman Old Style" w:hAnsi="Bookman Old Style" w:cs="Arial"/>
          <w:color w:val="111111"/>
          <w:sz w:val="24"/>
          <w:szCs w:val="24"/>
        </w:rPr>
        <w:t xml:space="preserve">, </w:t>
      </w:r>
      <w:proofErr w:type="spellStart"/>
      <w:r w:rsidRPr="002F293F">
        <w:rPr>
          <w:rFonts w:ascii="Bookman Old Style" w:hAnsi="Bookman Old Style" w:cs="Arial"/>
          <w:color w:val="111111"/>
          <w:sz w:val="24"/>
          <w:szCs w:val="24"/>
        </w:rPr>
        <w:t>Vol</w:t>
      </w:r>
      <w:proofErr w:type="spellEnd"/>
      <w:r w:rsidRPr="002F293F">
        <w:rPr>
          <w:rFonts w:ascii="Bookman Old Style" w:hAnsi="Bookman Old Style" w:cs="Arial"/>
          <w:color w:val="111111"/>
          <w:sz w:val="24"/>
          <w:szCs w:val="24"/>
        </w:rPr>
        <w:t xml:space="preserve">. 2: Latin </w:t>
      </w:r>
      <w:proofErr w:type="spellStart"/>
      <w:r w:rsidRPr="002F293F">
        <w:rPr>
          <w:rFonts w:ascii="Bookman Old Style" w:hAnsi="Bookman Old Style" w:cs="Arial"/>
          <w:color w:val="111111"/>
          <w:sz w:val="24"/>
          <w:szCs w:val="24"/>
        </w:rPr>
        <w:t>Literature</w:t>
      </w:r>
      <w:proofErr w:type="spellEnd"/>
      <w:r w:rsidRPr="002F293F">
        <w:rPr>
          <w:rFonts w:ascii="Bookman Old Style" w:hAnsi="Bookman Old Style" w:cs="Arial"/>
          <w:color w:val="111111"/>
          <w:sz w:val="24"/>
          <w:szCs w:val="24"/>
        </w:rPr>
        <w:t xml:space="preserve">, </w:t>
      </w:r>
      <w:r w:rsidRPr="002F293F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tr-TR"/>
        </w:rPr>
        <w:t xml:space="preserve">Cambridge </w:t>
      </w:r>
      <w:proofErr w:type="spellStart"/>
      <w:r w:rsidRPr="002F293F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tr-TR"/>
        </w:rPr>
        <w:t>University</w:t>
      </w:r>
      <w:proofErr w:type="spellEnd"/>
      <w:r w:rsidRPr="002F293F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2F293F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tr-TR"/>
        </w:rPr>
        <w:t>Press</w:t>
      </w:r>
      <w:proofErr w:type="spellEnd"/>
      <w:r w:rsidRPr="002F293F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tr-TR"/>
        </w:rPr>
        <w:t>; 1982</w:t>
      </w:r>
    </w:p>
    <w:p w:rsidR="00140376" w:rsidRPr="002F293F" w:rsidRDefault="00140376" w:rsidP="00140376">
      <w:pPr>
        <w:pStyle w:val="Balk1"/>
        <w:spacing w:before="0" w:beforeAutospacing="0"/>
        <w:rPr>
          <w:rFonts w:ascii="Bookman Old Style" w:hAnsi="Bookman Old Style" w:cs="Arial"/>
          <w:b w:val="0"/>
          <w:bCs w:val="0"/>
          <w:color w:val="111111"/>
          <w:sz w:val="24"/>
          <w:szCs w:val="24"/>
        </w:rPr>
      </w:pPr>
      <w:proofErr w:type="spellStart"/>
      <w:r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>Blackwell</w:t>
      </w:r>
      <w:proofErr w:type="spellEnd"/>
      <w:r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 xml:space="preserve">, </w:t>
      </w:r>
      <w:r w:rsidRPr="002F293F">
        <w:rPr>
          <w:rStyle w:val="a-size-large"/>
          <w:rFonts w:ascii="Bookman Old Style" w:hAnsi="Bookman Old Style" w:cs="Arial"/>
          <w:b w:val="0"/>
          <w:bCs w:val="0"/>
          <w:i/>
          <w:iCs/>
          <w:color w:val="111111"/>
          <w:sz w:val="24"/>
          <w:szCs w:val="24"/>
        </w:rPr>
        <w:t xml:space="preserve">A Companion </w:t>
      </w:r>
      <w:proofErr w:type="spellStart"/>
      <w:r w:rsidRPr="002F293F">
        <w:rPr>
          <w:rStyle w:val="a-size-large"/>
          <w:rFonts w:ascii="Bookman Old Style" w:hAnsi="Bookman Old Style" w:cs="Arial"/>
          <w:b w:val="0"/>
          <w:bCs w:val="0"/>
          <w:i/>
          <w:iCs/>
          <w:color w:val="111111"/>
          <w:sz w:val="24"/>
          <w:szCs w:val="24"/>
        </w:rPr>
        <w:t>to</w:t>
      </w:r>
      <w:proofErr w:type="spellEnd"/>
      <w:r w:rsidRPr="002F293F">
        <w:rPr>
          <w:rStyle w:val="a-size-large"/>
          <w:rFonts w:ascii="Bookman Old Style" w:hAnsi="Bookman Old Style" w:cs="Arial"/>
          <w:b w:val="0"/>
          <w:bCs w:val="0"/>
          <w:i/>
          <w:iCs/>
          <w:color w:val="111111"/>
          <w:sz w:val="24"/>
          <w:szCs w:val="24"/>
        </w:rPr>
        <w:t xml:space="preserve"> Latin </w:t>
      </w:r>
      <w:proofErr w:type="spellStart"/>
      <w:r w:rsidRPr="002F293F">
        <w:rPr>
          <w:rStyle w:val="a-size-large"/>
          <w:rFonts w:ascii="Bookman Old Style" w:hAnsi="Bookman Old Style" w:cs="Arial"/>
          <w:b w:val="0"/>
          <w:bCs w:val="0"/>
          <w:i/>
          <w:iCs/>
          <w:color w:val="111111"/>
          <w:sz w:val="24"/>
          <w:szCs w:val="24"/>
        </w:rPr>
        <w:t>Literature</w:t>
      </w:r>
      <w:proofErr w:type="spellEnd"/>
      <w:r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>,</w:t>
      </w:r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>Blackwell</w:t>
      </w:r>
      <w:proofErr w:type="spellEnd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>Companions</w:t>
      </w:r>
      <w:proofErr w:type="spellEnd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>to</w:t>
      </w:r>
      <w:proofErr w:type="spellEnd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>the</w:t>
      </w:r>
      <w:proofErr w:type="spellEnd"/>
      <w:r w:rsidRPr="002F293F">
        <w:rPr>
          <w:rStyle w:val="a-size-large"/>
          <w:rFonts w:ascii="Bookman Old Style" w:hAnsi="Bookman Old Style" w:cs="Arial"/>
          <w:b w:val="0"/>
          <w:bCs w:val="0"/>
          <w:color w:val="111111"/>
          <w:sz w:val="24"/>
          <w:szCs w:val="24"/>
        </w:rPr>
        <w:t xml:space="preserve"> Ancient World, 2006</w:t>
      </w:r>
    </w:p>
    <w:p w:rsidR="00140376" w:rsidRPr="002F293F" w:rsidRDefault="00140376" w:rsidP="00140376">
      <w:pPr>
        <w:spacing w:line="360" w:lineRule="auto"/>
        <w:jc w:val="both"/>
        <w:rPr>
          <w:rFonts w:ascii="Bookman Old Style" w:hAnsi="Bookman Old Style" w:cs="Arial"/>
          <w:color w:val="363636"/>
          <w:sz w:val="24"/>
          <w:szCs w:val="24"/>
        </w:rPr>
      </w:pPr>
      <w:proofErr w:type="gramStart"/>
      <w:r w:rsidRPr="002F293F">
        <w:rPr>
          <w:rFonts w:ascii="Bookman Old Style" w:hAnsi="Bookman Old Style" w:cs="Arial"/>
          <w:sz w:val="24"/>
          <w:szCs w:val="24"/>
        </w:rPr>
        <w:t>Horatius ,</w:t>
      </w:r>
      <w:proofErr w:type="spellStart"/>
      <w:r w:rsidRPr="002F293F">
        <w:rPr>
          <w:rFonts w:ascii="Bookman Old Style" w:hAnsi="Bookman Old Style" w:cs="Arial"/>
          <w:i/>
          <w:iCs/>
          <w:color w:val="363636"/>
          <w:sz w:val="24"/>
          <w:szCs w:val="24"/>
        </w:rPr>
        <w:t>İambus'lar</w:t>
      </w:r>
      <w:proofErr w:type="spellEnd"/>
      <w:proofErr w:type="gramEnd"/>
      <w:r w:rsidRPr="002F293F">
        <w:rPr>
          <w:rFonts w:ascii="Bookman Old Style" w:hAnsi="Bookman Old Style" w:cs="Arial"/>
          <w:i/>
          <w:iCs/>
          <w:color w:val="363636"/>
          <w:sz w:val="24"/>
          <w:szCs w:val="24"/>
        </w:rPr>
        <w:t xml:space="preserve">, Lirik Şiirler, </w:t>
      </w:r>
      <w:proofErr w:type="spellStart"/>
      <w:r w:rsidRPr="002F293F">
        <w:rPr>
          <w:rFonts w:ascii="Bookman Old Style" w:hAnsi="Bookman Old Style" w:cs="Arial"/>
          <w:i/>
          <w:iCs/>
          <w:color w:val="363636"/>
          <w:sz w:val="24"/>
          <w:szCs w:val="24"/>
        </w:rPr>
        <w:t>Satura'lar</w:t>
      </w:r>
      <w:proofErr w:type="spellEnd"/>
      <w:r w:rsidRPr="002F293F">
        <w:rPr>
          <w:rFonts w:ascii="Bookman Old Style" w:hAnsi="Bookman Old Style" w:cs="Arial"/>
          <w:i/>
          <w:iCs/>
          <w:color w:val="363636"/>
          <w:sz w:val="24"/>
          <w:szCs w:val="24"/>
        </w:rPr>
        <w:t xml:space="preserve">, </w:t>
      </w:r>
      <w:proofErr w:type="spellStart"/>
      <w:r w:rsidRPr="002F293F">
        <w:rPr>
          <w:rFonts w:ascii="Bookman Old Style" w:hAnsi="Bookman Old Style" w:cs="Arial"/>
          <w:i/>
          <w:iCs/>
          <w:color w:val="363636"/>
          <w:sz w:val="24"/>
          <w:szCs w:val="24"/>
        </w:rPr>
        <w:t>Mektup'lar</w:t>
      </w:r>
      <w:proofErr w:type="spellEnd"/>
      <w:r>
        <w:rPr>
          <w:rFonts w:ascii="Bookman Old Style" w:hAnsi="Bookman Old Style" w:cs="Arial"/>
          <w:i/>
          <w:iCs/>
          <w:color w:val="363636"/>
          <w:sz w:val="24"/>
          <w:szCs w:val="24"/>
        </w:rPr>
        <w:t xml:space="preserve"> </w:t>
      </w:r>
      <w:r w:rsidRPr="002F293F">
        <w:rPr>
          <w:rFonts w:ascii="Bookman Old Style" w:hAnsi="Bookman Old Style" w:cs="Arial"/>
          <w:color w:val="363636"/>
          <w:sz w:val="24"/>
          <w:szCs w:val="24"/>
        </w:rPr>
        <w:t>(</w:t>
      </w:r>
      <w:r>
        <w:rPr>
          <w:rFonts w:ascii="Bookman Old Style" w:hAnsi="Bookman Old Style" w:cs="Arial"/>
          <w:color w:val="363636"/>
          <w:sz w:val="24"/>
          <w:szCs w:val="24"/>
        </w:rPr>
        <w:t xml:space="preserve">çev. </w:t>
      </w:r>
      <w:proofErr w:type="spellStart"/>
      <w:r>
        <w:rPr>
          <w:rFonts w:ascii="Bookman Old Style" w:hAnsi="Bookman Old Style" w:cs="Arial"/>
          <w:color w:val="363636"/>
          <w:sz w:val="24"/>
          <w:szCs w:val="24"/>
        </w:rPr>
        <w:t>Turkan</w:t>
      </w:r>
      <w:proofErr w:type="spellEnd"/>
      <w:r>
        <w:rPr>
          <w:rFonts w:ascii="Bookman Old Style" w:hAnsi="Bookman Old Style" w:cs="Arial"/>
          <w:color w:val="363636"/>
          <w:sz w:val="24"/>
          <w:szCs w:val="24"/>
        </w:rPr>
        <w:t xml:space="preserve"> Uzel), Türk Dil Kurumu Yayınları, Ankara, 1994</w:t>
      </w:r>
    </w:p>
    <w:p w:rsidR="00140376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Tibullus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r w:rsidRPr="002F293F">
        <w:rPr>
          <w:rFonts w:ascii="Bookman Old Style" w:hAnsi="Bookman Old Style" w:cs="Arial"/>
          <w:i/>
          <w:iCs/>
          <w:sz w:val="24"/>
          <w:szCs w:val="24"/>
        </w:rPr>
        <w:t>Sevgi Şiirleri</w:t>
      </w:r>
      <w:r>
        <w:rPr>
          <w:rFonts w:ascii="Bookman Old Style" w:hAnsi="Bookman Old Style" w:cs="Arial"/>
          <w:sz w:val="24"/>
          <w:szCs w:val="24"/>
        </w:rPr>
        <w:t>, T.C. Kültür Bakanlığı, Ankara, 2001</w:t>
      </w:r>
    </w:p>
    <w:p w:rsidR="00140376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Vergilius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i/>
          <w:iCs/>
          <w:sz w:val="24"/>
          <w:szCs w:val="24"/>
        </w:rPr>
        <w:t>Çiftçilik Sanatı</w:t>
      </w:r>
      <w:r>
        <w:rPr>
          <w:rFonts w:ascii="Bookman Old Style" w:hAnsi="Bookman Old Style" w:cs="Arial"/>
          <w:sz w:val="24"/>
          <w:szCs w:val="24"/>
        </w:rPr>
        <w:t>, (çev. Çiğdem Dürüşken), Alfa yayınları, 2015</w:t>
      </w:r>
    </w:p>
    <w:p w:rsidR="00140376" w:rsidRDefault="00140376" w:rsidP="00140376">
      <w:pPr>
        <w:pStyle w:val="Balk1"/>
        <w:spacing w:before="300" w:beforeAutospacing="0" w:after="150" w:afterAutospacing="0"/>
        <w:rPr>
          <w:rFonts w:ascii="Arial" w:hAnsi="Arial" w:cs="Arial"/>
          <w:b w:val="0"/>
          <w:bCs w:val="0"/>
          <w:color w:val="363636"/>
          <w:sz w:val="27"/>
          <w:szCs w:val="27"/>
        </w:rPr>
      </w:pPr>
      <w:proofErr w:type="spellStart"/>
      <w:r w:rsidRPr="002F293F">
        <w:rPr>
          <w:rFonts w:ascii="Bookman Old Style" w:hAnsi="Bookman Old Style" w:cs="Arial"/>
          <w:b w:val="0"/>
          <w:bCs w:val="0"/>
          <w:sz w:val="24"/>
          <w:szCs w:val="24"/>
        </w:rPr>
        <w:t>Vergilius</w:t>
      </w:r>
      <w:proofErr w:type="spellEnd"/>
      <w:r>
        <w:rPr>
          <w:rFonts w:ascii="Arial" w:hAnsi="Arial" w:cs="Arial"/>
          <w:b w:val="0"/>
          <w:bCs w:val="0"/>
          <w:color w:val="363636"/>
          <w:sz w:val="27"/>
          <w:szCs w:val="27"/>
        </w:rPr>
        <w:t xml:space="preserve">, </w:t>
      </w:r>
      <w:proofErr w:type="spellStart"/>
      <w:r w:rsidRPr="002F293F">
        <w:rPr>
          <w:rFonts w:ascii="Bookman Old Style" w:hAnsi="Bookman Old Style" w:cs="Arial"/>
          <w:b w:val="0"/>
          <w:bCs w:val="0"/>
          <w:i/>
          <w:iCs/>
          <w:color w:val="363636"/>
          <w:sz w:val="24"/>
          <w:szCs w:val="24"/>
        </w:rPr>
        <w:t>Bucolica'lar</w:t>
      </w:r>
      <w:proofErr w:type="spellEnd"/>
      <w:r w:rsidRPr="002F293F">
        <w:rPr>
          <w:rFonts w:ascii="Bookman Old Style" w:hAnsi="Bookman Old Style" w:cs="Arial"/>
          <w:b w:val="0"/>
          <w:bCs w:val="0"/>
          <w:i/>
          <w:iCs/>
          <w:color w:val="363636"/>
          <w:sz w:val="24"/>
          <w:szCs w:val="24"/>
        </w:rPr>
        <w:t xml:space="preserve"> </w:t>
      </w:r>
      <w:proofErr w:type="spellStart"/>
      <w:r w:rsidRPr="002F293F">
        <w:rPr>
          <w:rFonts w:ascii="Bookman Old Style" w:hAnsi="Bookman Old Style" w:cs="Arial"/>
          <w:b w:val="0"/>
          <w:bCs w:val="0"/>
          <w:i/>
          <w:iCs/>
          <w:color w:val="363636"/>
          <w:sz w:val="24"/>
          <w:szCs w:val="24"/>
        </w:rPr>
        <w:t>Georgica'lar</w:t>
      </w:r>
      <w:proofErr w:type="spellEnd"/>
      <w:r>
        <w:rPr>
          <w:rFonts w:ascii="Bookman Old Style" w:hAnsi="Bookman Old Style" w:cs="Arial"/>
          <w:b w:val="0"/>
          <w:bCs w:val="0"/>
          <w:color w:val="363636"/>
          <w:sz w:val="24"/>
          <w:szCs w:val="24"/>
        </w:rPr>
        <w:t>, (</w:t>
      </w:r>
      <w:proofErr w:type="spellStart"/>
      <w:proofErr w:type="gramStart"/>
      <w:r>
        <w:rPr>
          <w:rFonts w:ascii="Bookman Old Style" w:hAnsi="Bookman Old Style" w:cs="Arial"/>
          <w:b w:val="0"/>
          <w:bCs w:val="0"/>
          <w:color w:val="363636"/>
          <w:sz w:val="24"/>
          <w:szCs w:val="24"/>
        </w:rPr>
        <w:t>çev.cTurkan</w:t>
      </w:r>
      <w:proofErr w:type="spellEnd"/>
      <w:proofErr w:type="gramEnd"/>
      <w:r>
        <w:rPr>
          <w:rFonts w:ascii="Bookman Old Style" w:hAnsi="Bookman Old Style" w:cs="Arial"/>
          <w:b w:val="0"/>
          <w:bCs w:val="0"/>
          <w:color w:val="363636"/>
          <w:sz w:val="24"/>
          <w:szCs w:val="24"/>
        </w:rPr>
        <w:t xml:space="preserve"> Uzel), Öteki, İstanbul, 1998</w:t>
      </w:r>
    </w:p>
    <w:p w:rsidR="00140376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2F293F">
        <w:rPr>
          <w:rFonts w:ascii="Bookman Old Style" w:hAnsi="Bookman Old Style" w:cs="Arial"/>
          <w:sz w:val="24"/>
          <w:szCs w:val="24"/>
        </w:rPr>
        <w:t>Vergilius</w:t>
      </w:r>
      <w:proofErr w:type="spellEnd"/>
      <w:r w:rsidRPr="002F293F">
        <w:rPr>
          <w:rFonts w:ascii="Arial" w:hAnsi="Arial" w:cs="Arial"/>
          <w:color w:val="363636"/>
          <w:sz w:val="27"/>
          <w:szCs w:val="27"/>
        </w:rPr>
        <w:t>,</w:t>
      </w:r>
      <w:r w:rsidRPr="002F293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Aeneas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Destanı, (çev.</w:t>
      </w:r>
      <w:r w:rsidRPr="002F293F">
        <w:rPr>
          <w:rFonts w:ascii="Bookman Old Style" w:hAnsi="Bookman Old Style" w:cs="Arial"/>
          <w:b/>
          <w:bCs/>
          <w:color w:val="363636"/>
          <w:sz w:val="24"/>
          <w:szCs w:val="24"/>
        </w:rPr>
        <w:t xml:space="preserve"> </w:t>
      </w:r>
      <w:proofErr w:type="spellStart"/>
      <w:r w:rsidRPr="002F293F">
        <w:rPr>
          <w:rFonts w:ascii="Bookman Old Style" w:hAnsi="Bookman Old Style" w:cs="Arial"/>
          <w:color w:val="363636"/>
          <w:sz w:val="24"/>
          <w:szCs w:val="24"/>
        </w:rPr>
        <w:t>Turkan</w:t>
      </w:r>
      <w:proofErr w:type="spellEnd"/>
      <w:r w:rsidRPr="002F293F">
        <w:rPr>
          <w:rFonts w:ascii="Bookman Old Style" w:hAnsi="Bookman Old Style" w:cs="Arial"/>
          <w:color w:val="363636"/>
          <w:sz w:val="24"/>
          <w:szCs w:val="24"/>
        </w:rPr>
        <w:t xml:space="preserve"> Uzel</w:t>
      </w:r>
      <w:r>
        <w:rPr>
          <w:rFonts w:ascii="Bookman Old Style" w:hAnsi="Bookman Old Style" w:cs="Arial"/>
          <w:color w:val="363636"/>
          <w:sz w:val="24"/>
          <w:szCs w:val="24"/>
        </w:rPr>
        <w:t>), Öteki, İstanbul</w:t>
      </w:r>
    </w:p>
    <w:p w:rsidR="00140376" w:rsidRDefault="00140376" w:rsidP="0014037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Catullus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Bütün Şiirleri, (çev. Çiğdem Dürüşken-Erdal </w:t>
      </w:r>
      <w:proofErr w:type="spellStart"/>
      <w:r>
        <w:rPr>
          <w:rFonts w:ascii="Bookman Old Style" w:hAnsi="Bookman Old Style" w:cs="Arial"/>
          <w:sz w:val="24"/>
          <w:szCs w:val="24"/>
        </w:rPr>
        <w:t>Alova</w:t>
      </w:r>
      <w:proofErr w:type="spellEnd"/>
      <w:r>
        <w:rPr>
          <w:rFonts w:ascii="Bookman Old Style" w:hAnsi="Bookman Old Style" w:cs="Arial"/>
          <w:sz w:val="24"/>
          <w:szCs w:val="24"/>
        </w:rPr>
        <w:t>), Türkiye İş Bankası Kültür Yayınları, İstanbul, 2011</w:t>
      </w: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0376" w:rsidRDefault="00140376" w:rsidP="00140376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0376" w:rsidRDefault="00140376"/>
    <w:sectPr w:rsidR="00140376" w:rsidSect="00E34D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76"/>
    <w:rsid w:val="00140376"/>
    <w:rsid w:val="00E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158B"/>
  <w15:chartTrackingRefBased/>
  <w15:docId w15:val="{9BF7A1E0-F79E-0842-AA77-0D0B2646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76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140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037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14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ozturk</dc:creator>
  <cp:keywords/>
  <dc:description/>
  <cp:lastModifiedBy>rukiye ozturk</cp:lastModifiedBy>
  <cp:revision>1</cp:revision>
  <dcterms:created xsi:type="dcterms:W3CDTF">2020-02-05T23:22:00Z</dcterms:created>
  <dcterms:modified xsi:type="dcterms:W3CDTF">2020-02-05T23:23:00Z</dcterms:modified>
</cp:coreProperties>
</file>