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771" w:rsidRPr="00E34288" w:rsidRDefault="00664771" w:rsidP="00664771">
      <w:pPr>
        <w:spacing w:line="360" w:lineRule="auto"/>
        <w:jc w:val="both"/>
        <w:rPr>
          <w:rFonts w:ascii="Bookman Old Style" w:hAnsi="Bookman Old Style" w:cs="Arial"/>
          <w:b/>
          <w:bCs/>
          <w:sz w:val="24"/>
          <w:szCs w:val="24"/>
        </w:rPr>
      </w:pPr>
      <w:r w:rsidRPr="00E34288">
        <w:rPr>
          <w:rFonts w:ascii="Bookman Old Style" w:hAnsi="Bookman Old Style" w:cs="Arial"/>
          <w:b/>
          <w:bCs/>
          <w:sz w:val="24"/>
          <w:szCs w:val="24"/>
        </w:rPr>
        <w:t>6.HAFTA:</w:t>
      </w:r>
    </w:p>
    <w:p w:rsidR="00664771" w:rsidRPr="00E34288" w:rsidRDefault="00664771" w:rsidP="00664771">
      <w:pPr>
        <w:spacing w:line="360" w:lineRule="auto"/>
        <w:jc w:val="both"/>
        <w:rPr>
          <w:rFonts w:ascii="Bookman Old Style" w:hAnsi="Bookman Old Style" w:cs="Arial"/>
          <w:b/>
          <w:bCs/>
          <w:sz w:val="24"/>
          <w:szCs w:val="24"/>
        </w:rPr>
      </w:pPr>
      <w:r w:rsidRPr="00E34288">
        <w:rPr>
          <w:rFonts w:ascii="Bookman Old Style" w:hAnsi="Bookman Old Style" w:cs="Times New Roman"/>
          <w:b/>
          <w:sz w:val="24"/>
          <w:szCs w:val="24"/>
        </w:rPr>
        <w:t xml:space="preserve">AUGUSTUS ÇAĞINDA </w:t>
      </w:r>
      <w:r w:rsidRPr="00E34288">
        <w:rPr>
          <w:rFonts w:ascii="Bookman Old Style" w:hAnsi="Bookman Old Style" w:cs="Arial"/>
          <w:b/>
          <w:bCs/>
          <w:sz w:val="24"/>
          <w:szCs w:val="24"/>
        </w:rPr>
        <w:t>YAZINSAL KORUMACILIK</w:t>
      </w:r>
    </w:p>
    <w:p w:rsidR="00664771" w:rsidRPr="00DB024B" w:rsidRDefault="00664771" w:rsidP="00664771">
      <w:pPr>
        <w:spacing w:line="360" w:lineRule="auto"/>
        <w:ind w:firstLine="708"/>
        <w:jc w:val="both"/>
        <w:rPr>
          <w:rFonts w:ascii="Bookman Old Style" w:hAnsi="Bookman Old Style" w:cs="Times New Roman"/>
          <w:sz w:val="24"/>
          <w:szCs w:val="24"/>
        </w:rPr>
      </w:pPr>
      <w:r w:rsidRPr="00DB024B">
        <w:rPr>
          <w:rFonts w:ascii="Bookman Old Style" w:hAnsi="Bookman Old Style" w:cs="Times New Roman"/>
          <w:sz w:val="24"/>
          <w:szCs w:val="24"/>
        </w:rPr>
        <w:t xml:space="preserve">Roma’da büyük devlet adamlarının yazarlarla ozanlardan oluşan çevreleri olurdu. Oldukça eski bir geçmişi olan be çevrelere erken dönemde Scipio çevresi örnek olarak gösterilebilir. Soylu ailelerin elindeki bu ayrıcalık Augustus çağında da devam etti. Augustus çağında, Maecenas, Messalla ve Pollio yazınsal koruyuculuk yapan en ünlü isimlerdir. Bu yazın çevreleri önemli işlevler üstlenmiştir. </w:t>
      </w:r>
    </w:p>
    <w:p w:rsidR="00664771" w:rsidRPr="00DB024B" w:rsidRDefault="00664771" w:rsidP="00664771">
      <w:pPr>
        <w:spacing w:line="360" w:lineRule="auto"/>
        <w:ind w:firstLine="708"/>
        <w:jc w:val="both"/>
        <w:rPr>
          <w:rFonts w:ascii="Bookman Old Style" w:hAnsi="Bookman Old Style" w:cs="Times New Roman"/>
          <w:sz w:val="24"/>
          <w:szCs w:val="24"/>
        </w:rPr>
      </w:pPr>
      <w:r w:rsidRPr="00DB024B">
        <w:rPr>
          <w:rFonts w:ascii="Bookman Old Style" w:hAnsi="Bookman Old Style" w:cs="Times New Roman"/>
          <w:b/>
          <w:sz w:val="24"/>
          <w:szCs w:val="24"/>
        </w:rPr>
        <w:t>Maecenas ve çevresi</w:t>
      </w:r>
      <w:r w:rsidRPr="00DB024B">
        <w:rPr>
          <w:rFonts w:ascii="Bookman Old Style" w:hAnsi="Bookman Old Style" w:cs="Times New Roman"/>
          <w:sz w:val="24"/>
          <w:szCs w:val="24"/>
        </w:rPr>
        <w:t xml:space="preserve">; </w:t>
      </w:r>
    </w:p>
    <w:p w:rsidR="00664771" w:rsidRPr="00DB024B" w:rsidRDefault="00664771" w:rsidP="00664771">
      <w:pPr>
        <w:spacing w:line="360" w:lineRule="auto"/>
        <w:ind w:firstLine="708"/>
        <w:jc w:val="both"/>
        <w:rPr>
          <w:rFonts w:ascii="Bookman Old Style" w:hAnsi="Bookman Old Style" w:cs="Times New Roman"/>
          <w:sz w:val="24"/>
          <w:szCs w:val="24"/>
        </w:rPr>
      </w:pPr>
      <w:r w:rsidRPr="00DB024B">
        <w:rPr>
          <w:rFonts w:ascii="Bookman Old Style" w:hAnsi="Bookman Old Style" w:cs="Times New Roman"/>
          <w:sz w:val="24"/>
          <w:szCs w:val="24"/>
        </w:rPr>
        <w:t xml:space="preserve">Öncüsü Gaius Maecenas; İ.Ö.70 yılı dolaylarında, olasılıkla Arretium (bugünkü Arezzo)’ da doğmuştur. Soylu bir Etrüsk ailesinden gelen Maecenas atlı sınıfın üyesiydi. Philippi iç savaşına Octavianus yanlısı olarak katılmıştır. Augustus’un yakın danışmanı siyasal ilişkilerinin temsilcisi olmuştur. </w:t>
      </w:r>
    </w:p>
    <w:p w:rsidR="00664771" w:rsidRPr="00DB024B" w:rsidRDefault="00664771" w:rsidP="00664771">
      <w:pPr>
        <w:spacing w:line="360" w:lineRule="auto"/>
        <w:ind w:firstLine="708"/>
        <w:jc w:val="both"/>
        <w:rPr>
          <w:rFonts w:ascii="Bookman Old Style" w:hAnsi="Bookman Old Style" w:cs="Times New Roman"/>
          <w:sz w:val="24"/>
          <w:szCs w:val="24"/>
        </w:rPr>
      </w:pPr>
      <w:r w:rsidRPr="00DB024B">
        <w:rPr>
          <w:rFonts w:ascii="Bookman Old Style" w:hAnsi="Bookman Old Style" w:cs="Times New Roman"/>
          <w:sz w:val="24"/>
          <w:szCs w:val="24"/>
        </w:rPr>
        <w:t xml:space="preserve">Vergilius, Horatius, Propertius, Varius’un içinde bulunduğu yazın çevresinin koruyucusuydu. Koruması altındakileri cömertçe ödüllendirirdi. Horatius, Sabin dağlarındaki çiftliğini, Vergilius paraca bağımsızlığını ona borçludur. Her iki ozanda ondan hayranlıkla minnetle bahsetmiştir, şiirlerinde imparatorluk yönetimini destekleyerek onun yaptıklarına karşılık vermiştir. Georgica’nın konusunu Vergilius’a Maecenas’ın önerdiği söylenir. </w:t>
      </w:r>
    </w:p>
    <w:p w:rsidR="00664771" w:rsidRPr="00DB024B" w:rsidRDefault="00664771" w:rsidP="00664771">
      <w:pPr>
        <w:spacing w:line="360" w:lineRule="auto"/>
        <w:ind w:firstLine="708"/>
        <w:jc w:val="both"/>
        <w:rPr>
          <w:rFonts w:ascii="Bookman Old Style" w:hAnsi="Bookman Old Style" w:cs="Times New Roman"/>
          <w:sz w:val="24"/>
          <w:szCs w:val="24"/>
        </w:rPr>
      </w:pPr>
      <w:r w:rsidRPr="00DB024B">
        <w:rPr>
          <w:rFonts w:ascii="Bookman Old Style" w:hAnsi="Bookman Old Style" w:cs="Times New Roman"/>
          <w:sz w:val="24"/>
          <w:szCs w:val="24"/>
        </w:rPr>
        <w:t xml:space="preserve">Maecenas’ın kendisi de şiir ve düzyazılar yazmıştır. İsimleri bilinen eserleri; “Symposium”, “De Cultu Suo”, “Prometheus” ve “In Octaviam”dır. Günümüze tam olarak kalmadığı için içerikleri tam bilinemese de bir görüşe göre hepsi diyalog biçimindedir. Symposium, Vergilius, Horatius gibi ozanları konuşturduğu felsefi içerikli bir yapıt olabilirdi. “De Cultu Suo” kendi renkli yaşamını savunur niteliktedir. Prometheus bir tür tragedya idi. Düzyazı yanında şiirler de yazmıştır. Şiirlerinde poetae novi’nini izinden gitmiştir. Onların sevdiği konulardan biri olan Cybele ve Attis söylencesini şiire dökmüştür. Bu şiirde “galliambos” ölçüsünü kullanmıştır. </w:t>
      </w:r>
      <w:r>
        <w:rPr>
          <w:rFonts w:ascii="Bookman Old Style" w:hAnsi="Bookman Old Style" w:cs="Times New Roman"/>
          <w:sz w:val="24"/>
          <w:szCs w:val="24"/>
        </w:rPr>
        <w:t>“</w:t>
      </w:r>
      <w:r w:rsidRPr="00DB024B">
        <w:rPr>
          <w:rFonts w:ascii="Bookman Old Style" w:hAnsi="Bookman Old Style" w:cs="Times New Roman"/>
          <w:sz w:val="24"/>
          <w:szCs w:val="24"/>
        </w:rPr>
        <w:t>Şiirlerinde yapmacık bir dil kullanıyor</w:t>
      </w:r>
      <w:r>
        <w:rPr>
          <w:rFonts w:ascii="Bookman Old Style" w:hAnsi="Bookman Old Style" w:cs="Times New Roman"/>
          <w:sz w:val="24"/>
          <w:szCs w:val="24"/>
        </w:rPr>
        <w:t>”</w:t>
      </w:r>
      <w:r w:rsidRPr="00DB024B">
        <w:rPr>
          <w:rFonts w:ascii="Bookman Old Style" w:hAnsi="Bookman Old Style" w:cs="Times New Roman"/>
          <w:sz w:val="24"/>
          <w:szCs w:val="24"/>
        </w:rPr>
        <w:t xml:space="preserve"> diye eleştirilmiştir. Eserlerinden birkaç fragment </w:t>
      </w:r>
      <w:r w:rsidRPr="00DB024B">
        <w:rPr>
          <w:rFonts w:ascii="Bookman Old Style" w:hAnsi="Bookman Old Style" w:cs="Times New Roman"/>
          <w:sz w:val="24"/>
          <w:szCs w:val="24"/>
        </w:rPr>
        <w:lastRenderedPageBreak/>
        <w:t>kalmıştır. Ama Horatius, Vergilius,</w:t>
      </w:r>
      <w:r>
        <w:rPr>
          <w:rFonts w:ascii="Bookman Old Style" w:hAnsi="Bookman Old Style" w:cs="Times New Roman"/>
          <w:sz w:val="24"/>
          <w:szCs w:val="24"/>
        </w:rPr>
        <w:t xml:space="preserve"> </w:t>
      </w:r>
      <w:r w:rsidRPr="00DB024B">
        <w:rPr>
          <w:rFonts w:ascii="Bookman Old Style" w:hAnsi="Bookman Old Style" w:cs="Times New Roman"/>
          <w:sz w:val="24"/>
          <w:szCs w:val="24"/>
        </w:rPr>
        <w:t>Propertius gibi ozanların eserlerinde sıklıkla adı geçmektedir.</w:t>
      </w:r>
    </w:p>
    <w:p w:rsidR="00664771" w:rsidRPr="00DB024B" w:rsidRDefault="00664771" w:rsidP="00664771">
      <w:pPr>
        <w:spacing w:line="360" w:lineRule="auto"/>
        <w:ind w:firstLine="708"/>
        <w:jc w:val="both"/>
        <w:rPr>
          <w:rFonts w:ascii="Bookman Old Style" w:hAnsi="Bookman Old Style" w:cs="Times New Roman"/>
          <w:sz w:val="24"/>
          <w:szCs w:val="24"/>
        </w:rPr>
      </w:pPr>
      <w:r w:rsidRPr="00DB024B">
        <w:rPr>
          <w:rFonts w:ascii="Bookman Old Style" w:hAnsi="Bookman Old Style" w:cs="Times New Roman"/>
          <w:sz w:val="24"/>
          <w:szCs w:val="24"/>
        </w:rPr>
        <w:t>Maecenas zamanının yazarları ile yakın arkadaşlık kurarak Augustus’un yazın politikasına yardımcı olmuştur. Yukarıda isimleri sayılan ozanlar onun çevresine katılmıştır. Augustus dönemi yazın çevresinin etkili bir kişiliği olarak kendinden sonraki kuşağın gözünde de bir simge sayılmıştır. İ.S.1.yy’da yaşayan yergi yazarı Martialis, bir şiirinde seslendiği kişiye “dilerim senin</w:t>
      </w:r>
      <w:r>
        <w:rPr>
          <w:rFonts w:ascii="Bookman Old Style" w:hAnsi="Bookman Old Style" w:cs="Times New Roman"/>
          <w:sz w:val="24"/>
          <w:szCs w:val="24"/>
        </w:rPr>
        <w:t xml:space="preserve"> </w:t>
      </w:r>
      <w:r w:rsidRPr="00DB024B">
        <w:rPr>
          <w:rFonts w:ascii="Bookman Old Style" w:hAnsi="Bookman Old Style" w:cs="Times New Roman"/>
          <w:sz w:val="24"/>
          <w:szCs w:val="24"/>
        </w:rPr>
        <w:t xml:space="preserve">de Maecenasların olur” demiştir. Hatta </w:t>
      </w:r>
      <w:r>
        <w:rPr>
          <w:rFonts w:ascii="Bookman Old Style" w:hAnsi="Bookman Old Style" w:cs="Times New Roman"/>
          <w:sz w:val="24"/>
          <w:szCs w:val="24"/>
        </w:rPr>
        <w:t>“M</w:t>
      </w:r>
      <w:r w:rsidRPr="00DB024B">
        <w:rPr>
          <w:rFonts w:ascii="Bookman Old Style" w:hAnsi="Bookman Old Style" w:cs="Times New Roman"/>
          <w:sz w:val="24"/>
          <w:szCs w:val="24"/>
        </w:rPr>
        <w:t>aecenas</w:t>
      </w:r>
      <w:r>
        <w:rPr>
          <w:rFonts w:ascii="Bookman Old Style" w:hAnsi="Bookman Old Style" w:cs="Times New Roman"/>
          <w:sz w:val="24"/>
          <w:szCs w:val="24"/>
        </w:rPr>
        <w:t>”</w:t>
      </w:r>
      <w:r w:rsidRPr="00DB024B">
        <w:rPr>
          <w:rFonts w:ascii="Bookman Old Style" w:hAnsi="Bookman Old Style" w:cs="Times New Roman"/>
          <w:sz w:val="24"/>
          <w:szCs w:val="24"/>
        </w:rPr>
        <w:t xml:space="preserve"> adı “bilimi, sanatı koruyan kişi, bilim adamlarını sanatçıları koruyan kişi” anlamında cins isim olarak kullanılmıştır. </w:t>
      </w:r>
    </w:p>
    <w:p w:rsidR="00664771" w:rsidRDefault="00664771" w:rsidP="00664771">
      <w:pPr>
        <w:spacing w:line="360" w:lineRule="auto"/>
        <w:ind w:firstLine="708"/>
        <w:jc w:val="both"/>
        <w:rPr>
          <w:rFonts w:ascii="Bookman Old Style" w:hAnsi="Bookman Old Style" w:cs="Times New Roman"/>
          <w:sz w:val="24"/>
          <w:szCs w:val="24"/>
        </w:rPr>
      </w:pPr>
    </w:p>
    <w:p w:rsidR="00664771" w:rsidRPr="00DB024B" w:rsidRDefault="00664771" w:rsidP="00664771">
      <w:pPr>
        <w:spacing w:line="360" w:lineRule="auto"/>
        <w:ind w:firstLine="708"/>
        <w:jc w:val="both"/>
        <w:rPr>
          <w:rFonts w:ascii="Bookman Old Style" w:hAnsi="Bookman Old Style" w:cs="Times New Roman"/>
          <w:b/>
          <w:sz w:val="24"/>
          <w:szCs w:val="24"/>
        </w:rPr>
      </w:pPr>
      <w:r w:rsidRPr="00DB024B">
        <w:rPr>
          <w:rFonts w:ascii="Bookman Old Style" w:hAnsi="Bookman Old Style" w:cs="Times New Roman"/>
          <w:b/>
          <w:sz w:val="24"/>
          <w:szCs w:val="24"/>
        </w:rPr>
        <w:t>Marcus Valerius Messalla Corvinus ve çevresi;</w:t>
      </w:r>
    </w:p>
    <w:p w:rsidR="00664771" w:rsidRDefault="00664771" w:rsidP="00664771">
      <w:pPr>
        <w:pStyle w:val="HTMLncedenBiimlendirilmi"/>
        <w:spacing w:line="540" w:lineRule="atLeast"/>
        <w:jc w:val="both"/>
        <w:rPr>
          <w:rFonts w:ascii="Bookman Old Style" w:hAnsi="Bookman Old Style" w:cs="Times New Roman"/>
          <w:sz w:val="24"/>
          <w:szCs w:val="24"/>
        </w:rPr>
      </w:pPr>
      <w:r>
        <w:rPr>
          <w:rFonts w:ascii="Bookman Old Style" w:hAnsi="Bookman Old Style" w:cs="Times New Roman"/>
          <w:bCs/>
          <w:sz w:val="24"/>
          <w:szCs w:val="24"/>
        </w:rPr>
        <w:tab/>
      </w:r>
      <w:r w:rsidRPr="00DB024B">
        <w:rPr>
          <w:rFonts w:ascii="Bookman Old Style" w:hAnsi="Bookman Old Style" w:cs="Times New Roman"/>
          <w:bCs/>
          <w:sz w:val="24"/>
          <w:szCs w:val="24"/>
        </w:rPr>
        <w:t>İ.Ö.64-İ.S.8 yılları arasında yaşayan</w:t>
      </w:r>
      <w:r w:rsidRPr="00DB024B">
        <w:rPr>
          <w:rFonts w:ascii="Bookman Old Style" w:hAnsi="Bookman Old Style" w:cs="Times New Roman"/>
          <w:b/>
          <w:sz w:val="24"/>
          <w:szCs w:val="24"/>
        </w:rPr>
        <w:t xml:space="preserve"> </w:t>
      </w:r>
      <w:r w:rsidRPr="00DB024B">
        <w:rPr>
          <w:rFonts w:ascii="Bookman Old Style" w:hAnsi="Bookman Old Style" w:cs="Times New Roman"/>
          <w:sz w:val="24"/>
          <w:szCs w:val="24"/>
        </w:rPr>
        <w:t xml:space="preserve">Messalla, patrici sınıfı üyesidir. Hatip ve askerlik yapmıştır. Delikanlılığında (45-42 yıllarında) Cicero’nun oğlu Marcus ve Horatius ile birlikte öğrenim için Atina’ya gitmiş, orada şiirle uğraşmıştır. Bu arada askerlik yaşamına başlamıştır. Philippi savaşında ilkin Brutus ve Cassius’un ordusunda savaşmıştır. Cumhuriyetçilerin yenilmesi üzerine onları bırakıp Antonius’un tarafına geçmiştir. Antonius’un Kleopatra’ya karşı tutumu nedeniyle Octavianus’tan yana geçmiştir. İ.Ö. 36’da Sextus Pompeius’a karşı savaşmıştır. İ.Ö.31’de Antonius’un yenilgiye uğradığı Actium savaşına katılmıştır. Gallia </w:t>
      </w:r>
      <w:r w:rsidRPr="00DB024B">
        <w:rPr>
          <w:rFonts w:ascii="Bookman Old Style" w:hAnsi="Bookman Old Style" w:cs="Times New Roman"/>
          <w:i/>
          <w:iCs/>
          <w:sz w:val="24"/>
          <w:szCs w:val="24"/>
        </w:rPr>
        <w:t>proconsul</w:t>
      </w:r>
      <w:r w:rsidRPr="00DB024B">
        <w:rPr>
          <w:rFonts w:ascii="Bookman Old Style" w:hAnsi="Bookman Old Style" w:cs="Times New Roman"/>
          <w:sz w:val="24"/>
          <w:szCs w:val="24"/>
        </w:rPr>
        <w:t>u olarak</w:t>
      </w:r>
      <w:r>
        <w:rPr>
          <w:rFonts w:ascii="Bookman Old Style" w:hAnsi="Bookman Old Style" w:cs="Times New Roman"/>
          <w:sz w:val="24"/>
          <w:szCs w:val="24"/>
        </w:rPr>
        <w:t xml:space="preserve"> </w:t>
      </w:r>
      <w:r w:rsidRPr="00DB024B">
        <w:rPr>
          <w:rFonts w:ascii="Bookman Old Style" w:hAnsi="Bookman Old Style" w:cs="Times New Roman"/>
          <w:sz w:val="24"/>
          <w:szCs w:val="24"/>
        </w:rPr>
        <w:t>batıda Aquitania halkına, doğuda Cilicialılara karşı sefe</w:t>
      </w:r>
      <w:r>
        <w:rPr>
          <w:rFonts w:ascii="Bookman Old Style" w:hAnsi="Bookman Old Style" w:cs="Times New Roman"/>
          <w:sz w:val="24"/>
          <w:szCs w:val="24"/>
        </w:rPr>
        <w:t>re</w:t>
      </w:r>
      <w:r w:rsidRPr="00DB024B">
        <w:rPr>
          <w:rFonts w:ascii="Bookman Old Style" w:hAnsi="Bookman Old Style" w:cs="Times New Roman"/>
          <w:sz w:val="24"/>
          <w:szCs w:val="24"/>
        </w:rPr>
        <w:t xml:space="preserve"> çıkmış, böylece Octavianus’a adım adım yaklaşmıştır.  26 yılında </w:t>
      </w:r>
      <w:r w:rsidRPr="00DB024B">
        <w:rPr>
          <w:rFonts w:ascii="Bookman Old Style" w:hAnsi="Bookman Old Style" w:cs="Times New Roman"/>
          <w:i/>
          <w:iCs/>
          <w:sz w:val="24"/>
          <w:szCs w:val="24"/>
        </w:rPr>
        <w:t>praefectus urbi</w:t>
      </w:r>
      <w:r w:rsidRPr="00DB024B">
        <w:rPr>
          <w:rFonts w:ascii="Bookman Old Style" w:hAnsi="Bookman Old Style" w:cs="Times New Roman"/>
          <w:sz w:val="24"/>
          <w:szCs w:val="24"/>
        </w:rPr>
        <w:t xml:space="preserve"> olmuş ancak bu göreve birkaç gün kalmıştır. </w:t>
      </w:r>
    </w:p>
    <w:p w:rsidR="00664771" w:rsidRPr="00DB024B" w:rsidRDefault="00664771" w:rsidP="00664771">
      <w:pPr>
        <w:pStyle w:val="HTMLncedenBiimlendirilmi"/>
        <w:spacing w:line="540" w:lineRule="atLeast"/>
        <w:jc w:val="both"/>
        <w:rPr>
          <w:rFonts w:ascii="Bookman Old Style" w:hAnsi="Bookman Old Style"/>
          <w:color w:val="222222"/>
          <w:sz w:val="24"/>
          <w:szCs w:val="24"/>
        </w:rPr>
      </w:pPr>
      <w:r>
        <w:rPr>
          <w:rFonts w:ascii="Bookman Old Style" w:hAnsi="Bookman Old Style" w:cs="Times New Roman"/>
          <w:sz w:val="24"/>
          <w:szCs w:val="24"/>
        </w:rPr>
        <w:tab/>
        <w:t xml:space="preserve">Yazınsal çevresindeki </w:t>
      </w:r>
      <w:r w:rsidRPr="00DB024B">
        <w:rPr>
          <w:rFonts w:ascii="Bookman Old Style" w:hAnsi="Bookman Old Style"/>
          <w:color w:val="222222"/>
          <w:sz w:val="24"/>
          <w:szCs w:val="24"/>
        </w:rPr>
        <w:t xml:space="preserve">Tibullus, Lygdamus ve Sulpicia </w:t>
      </w:r>
      <w:r>
        <w:rPr>
          <w:rFonts w:ascii="Bookman Old Style" w:hAnsi="Bookman Old Style"/>
          <w:color w:val="222222"/>
          <w:sz w:val="24"/>
          <w:szCs w:val="24"/>
        </w:rPr>
        <w:t xml:space="preserve">gibi </w:t>
      </w:r>
      <w:r>
        <w:rPr>
          <w:rFonts w:ascii="Bookman Old Style" w:hAnsi="Bookman Old Style" w:cs="Times New Roman"/>
          <w:sz w:val="24"/>
          <w:szCs w:val="24"/>
        </w:rPr>
        <w:t>şairler</w:t>
      </w:r>
      <w:r>
        <w:rPr>
          <w:rFonts w:ascii="Bookman Old Style" w:hAnsi="Bookman Old Style"/>
          <w:color w:val="222222"/>
          <w:sz w:val="24"/>
          <w:szCs w:val="24"/>
        </w:rPr>
        <w:t xml:space="preserve"> üzerinde büyük etkisi olmuştur. </w:t>
      </w:r>
    </w:p>
    <w:p w:rsidR="00664771" w:rsidRDefault="00664771" w:rsidP="00664771">
      <w:pPr>
        <w:spacing w:line="360" w:lineRule="auto"/>
        <w:ind w:firstLine="708"/>
        <w:jc w:val="both"/>
        <w:rPr>
          <w:rFonts w:ascii="Bookman Old Style" w:hAnsi="Bookman Old Style" w:cs="Times New Roman"/>
          <w:sz w:val="24"/>
          <w:szCs w:val="24"/>
        </w:rPr>
      </w:pPr>
    </w:p>
    <w:p w:rsidR="00664771" w:rsidRPr="00D146E1" w:rsidRDefault="00664771" w:rsidP="00664771">
      <w:pPr>
        <w:spacing w:line="360" w:lineRule="auto"/>
        <w:ind w:firstLine="708"/>
        <w:jc w:val="both"/>
        <w:rPr>
          <w:rFonts w:ascii="Bookman Old Style" w:hAnsi="Bookman Old Style" w:cs="Times New Roman"/>
          <w:b/>
          <w:sz w:val="24"/>
          <w:szCs w:val="24"/>
        </w:rPr>
      </w:pPr>
      <w:r w:rsidRPr="00D146E1">
        <w:rPr>
          <w:rFonts w:ascii="Bookman Old Style" w:hAnsi="Bookman Old Style" w:cs="Times New Roman"/>
          <w:b/>
          <w:sz w:val="24"/>
          <w:szCs w:val="24"/>
        </w:rPr>
        <w:lastRenderedPageBreak/>
        <w:t>Assinius Pollio ve Çevresi</w:t>
      </w:r>
    </w:p>
    <w:p w:rsidR="00664771" w:rsidRPr="00A7404F" w:rsidRDefault="00664771" w:rsidP="00664771">
      <w:pPr>
        <w:pStyle w:val="HTMLncedenBiimlendirilmi"/>
        <w:spacing w:line="540" w:lineRule="atLeast"/>
        <w:jc w:val="both"/>
        <w:rPr>
          <w:rFonts w:ascii="Bookman Old Style" w:hAnsi="Bookman Old Style"/>
          <w:color w:val="222222"/>
          <w:sz w:val="24"/>
          <w:szCs w:val="24"/>
        </w:rPr>
      </w:pPr>
      <w:r w:rsidRPr="00A7404F">
        <w:rPr>
          <w:rFonts w:ascii="Bookman Old Style" w:hAnsi="Bookman Old Style" w:cs="Times New Roman"/>
          <w:bCs/>
          <w:sz w:val="24"/>
          <w:szCs w:val="24"/>
        </w:rPr>
        <w:t xml:space="preserve">Assinius Pollio İ.Ö. 76-İ.S.4 yılları arasında yaşamıştır. Pompeius ile iç savaşta önce Iulius Caesar’ın sonra Marcus Antonius’un tarafını tutmuştur. Consulluk yaptığı İ.Ö. 40’ta Antonius ile Octavianus’un Brundisium anlaşmasını imzalamalarına katkıda bulundu. </w:t>
      </w:r>
      <w:r w:rsidRPr="00A7404F">
        <w:rPr>
          <w:rFonts w:ascii="Bookman Old Style" w:hAnsi="Bookman Old Style"/>
          <w:color w:val="222222"/>
          <w:sz w:val="24"/>
          <w:szCs w:val="24"/>
        </w:rPr>
        <w:t>Pollio, en ünlü kahramanların heykelleriyle süslediği Atrium Libertatis'te Roma'da ilk halk kütüphanesini inşa etti</w:t>
      </w:r>
      <w:r>
        <w:rPr>
          <w:rFonts w:ascii="Bookman Old Style" w:hAnsi="Bookman Old Style"/>
          <w:color w:val="222222"/>
          <w:sz w:val="24"/>
          <w:szCs w:val="24"/>
        </w:rPr>
        <w:t xml:space="preserve">rdi. Yazarların kendi yapıtlarını topluluk karşısında okuma geleneğini Pollio başlattı. Pollio’nun iç savaşları konu alan tarih yapıtı günümüze ulaşmadı. Bundan başka tragedyalar, şiirler yazdı, iyi bir hatip olarak ünlendi. Sivri dilli bir eleştirmendi. İ.Ö.42’de Philippi iç savaşından sonra terhis edilen askerlere dağıtılacak topraklar kapsamında Vergilius’un Mantua yakınlarındaki çiftliğine el konulunca onun yardımına koştu. Vergilius da 4. ve 8. </w:t>
      </w:r>
      <w:r w:rsidRPr="00F132F7">
        <w:rPr>
          <w:rFonts w:ascii="Bookman Old Style" w:hAnsi="Bookman Old Style"/>
          <w:i/>
          <w:color w:val="222222"/>
          <w:sz w:val="24"/>
          <w:szCs w:val="24"/>
        </w:rPr>
        <w:t>Ecloga</w:t>
      </w:r>
      <w:r>
        <w:rPr>
          <w:rFonts w:ascii="Bookman Old Style" w:hAnsi="Bookman Old Style"/>
          <w:color w:val="222222"/>
          <w:sz w:val="24"/>
          <w:szCs w:val="24"/>
        </w:rPr>
        <w:t>’sında ona övgüler düzdü.</w:t>
      </w:r>
    </w:p>
    <w:p w:rsidR="00664771" w:rsidRPr="00D146E1" w:rsidRDefault="00664771" w:rsidP="00664771">
      <w:pPr>
        <w:spacing w:line="360" w:lineRule="auto"/>
        <w:jc w:val="both"/>
        <w:rPr>
          <w:rFonts w:ascii="Bookman Old Style" w:hAnsi="Bookman Old Style" w:cs="Times New Roman"/>
          <w:bCs/>
          <w:sz w:val="24"/>
          <w:szCs w:val="24"/>
        </w:rPr>
      </w:pPr>
    </w:p>
    <w:p w:rsidR="00664771" w:rsidRDefault="00664771" w:rsidP="00664771">
      <w:pPr>
        <w:spacing w:line="360" w:lineRule="auto"/>
        <w:jc w:val="both"/>
        <w:rPr>
          <w:rFonts w:ascii="Bookman Old Style" w:hAnsi="Bookman Old Style" w:cs="Arial"/>
          <w:b/>
          <w:sz w:val="24"/>
          <w:szCs w:val="24"/>
        </w:rPr>
      </w:pPr>
    </w:p>
    <w:p w:rsidR="00664771" w:rsidRDefault="00664771">
      <w:bookmarkStart w:id="0" w:name="_GoBack"/>
      <w:bookmarkEnd w:id="0"/>
    </w:p>
    <w:sectPr w:rsidR="00664771" w:rsidSect="00E34DA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71"/>
    <w:rsid w:val="00664771"/>
    <w:rsid w:val="00E34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396DB-0A25-EE43-8720-68E20E99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71"/>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664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664771"/>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rukiye ozturk</dc:creator>
  <cp:keywords/>
  <dc:description/>
  <cp:lastModifiedBy>rukiye ozturk</cp:lastModifiedBy>
  <cp:revision>1</cp:revision>
  <dcterms:created xsi:type="dcterms:W3CDTF">2020-02-05T23:30:00Z</dcterms:created>
  <dcterms:modified xsi:type="dcterms:W3CDTF">2020-02-05T23:30:00Z</dcterms:modified>
</cp:coreProperties>
</file>