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3546A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Plankton</w:t>
      </w:r>
      <w:r w:rsidR="00D35D3D">
        <w:rPr>
          <w:sz w:val="16"/>
          <w:szCs w:val="16"/>
        </w:rPr>
        <w:t xml:space="preserve"> </w:t>
      </w:r>
      <w:r w:rsidR="00AD0D8B">
        <w:rPr>
          <w:sz w:val="16"/>
          <w:szCs w:val="16"/>
        </w:rPr>
        <w:t xml:space="preserve">ve Üretim Tekniği </w:t>
      </w:r>
      <w:r w:rsidR="00BC32DD">
        <w:rPr>
          <w:sz w:val="16"/>
          <w:szCs w:val="16"/>
        </w:rPr>
        <w:t>Ders</w:t>
      </w:r>
      <w:r w:rsidR="00D35D3D">
        <w:rPr>
          <w:sz w:val="16"/>
          <w:szCs w:val="16"/>
        </w:rPr>
        <w:t>i</w:t>
      </w:r>
      <w:r w:rsidR="005A2C60">
        <w:rPr>
          <w:sz w:val="16"/>
          <w:szCs w:val="16"/>
        </w:rPr>
        <w:t xml:space="preserve"> İ</w:t>
      </w:r>
      <w:r w:rsidR="00BC32DD"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546AD" w:rsidRDefault="00AD0D8B" w:rsidP="003546A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ZSÜ 309</w:t>
            </w:r>
            <w:r w:rsidR="00D35D3D" w:rsidRPr="003546AD">
              <w:rPr>
                <w:b/>
                <w:bCs/>
                <w:szCs w:val="16"/>
              </w:rPr>
              <w:t xml:space="preserve"> </w:t>
            </w:r>
            <w:r w:rsidR="003546AD" w:rsidRPr="003546AD">
              <w:rPr>
                <w:b/>
                <w:bCs/>
                <w:szCs w:val="16"/>
              </w:rPr>
              <w:t>PLANKTON</w:t>
            </w:r>
            <w:r>
              <w:rPr>
                <w:b/>
                <w:bCs/>
                <w:szCs w:val="16"/>
              </w:rPr>
              <w:t xml:space="preserve"> ve ÜRETİM TEKNİĞİ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546AD" w:rsidRDefault="00D35D3D" w:rsidP="003546AD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Prof. Dr. Nilsun DEMİR</w:t>
            </w:r>
            <w:r w:rsidR="00AD0D8B">
              <w:rPr>
                <w:szCs w:val="16"/>
              </w:rPr>
              <w:t>, Prof. Dr. Mine KIRKAĞAÇ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546AD" w:rsidRDefault="00D35D3D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Lisans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546AD" w:rsidRDefault="00D35D3D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4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546AD" w:rsidRDefault="00D35D3D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Zorunlu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755C" w:rsidRPr="00AD0D8B" w:rsidRDefault="00AD0D8B" w:rsidP="00BC755C">
            <w:pPr>
              <w:pStyle w:val="DersBilgileri"/>
              <w:ind w:left="33"/>
              <w:rPr>
                <w:szCs w:val="16"/>
              </w:rPr>
            </w:pPr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Bu ders planktonun tanımı, </w:t>
            </w:r>
            <w:proofErr w:type="spellStart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>fito-zooplanktonların</w:t>
            </w:r>
            <w:proofErr w:type="spellEnd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 </w:t>
            </w:r>
            <w:proofErr w:type="spellStart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>taksonomik</w:t>
            </w:r>
            <w:proofErr w:type="spellEnd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 sınıf</w:t>
            </w:r>
            <w:r>
              <w:rPr>
                <w:rFonts w:cs="Arial"/>
                <w:color w:val="5F5F5F"/>
                <w:szCs w:val="16"/>
                <w:shd w:val="clear" w:color="auto" w:fill="FEFEFE"/>
              </w:rPr>
              <w:t>l</w:t>
            </w:r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andırılması ve özellikleri, plankton </w:t>
            </w:r>
            <w:proofErr w:type="spellStart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>populasyonlarının</w:t>
            </w:r>
            <w:proofErr w:type="spellEnd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 yapısı, plankton </w:t>
            </w:r>
            <w:proofErr w:type="spellStart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>populasyonlarında</w:t>
            </w:r>
            <w:proofErr w:type="spellEnd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 zamansal ve yersel değişmeler, besleme ve üreme, plankton örneği alma, muhafaza ve analiz yöntemleri gibi konuları içermektedir. Aynı zamanda </w:t>
            </w:r>
            <w:proofErr w:type="spellStart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>mikroalg</w:t>
            </w:r>
            <w:proofErr w:type="spellEnd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, </w:t>
            </w:r>
            <w:proofErr w:type="spellStart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>Spirulina</w:t>
            </w:r>
            <w:proofErr w:type="spellEnd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 yetiştiriciliği, </w:t>
            </w:r>
            <w:proofErr w:type="spellStart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>Protozoa</w:t>
            </w:r>
            <w:proofErr w:type="spellEnd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, </w:t>
            </w:r>
            <w:proofErr w:type="spellStart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>Rotifer</w:t>
            </w:r>
            <w:proofErr w:type="spellEnd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, </w:t>
            </w:r>
            <w:proofErr w:type="spellStart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>Daphnia</w:t>
            </w:r>
            <w:proofErr w:type="spellEnd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 ve </w:t>
            </w:r>
            <w:proofErr w:type="spellStart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>Artemia</w:t>
            </w:r>
            <w:proofErr w:type="spellEnd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 üretim tekniğine yöneliktir.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AD0D8B" w:rsidRDefault="00AD0D8B" w:rsidP="00D35D3D">
            <w:pPr>
              <w:pStyle w:val="DersBilgileri"/>
              <w:ind w:left="33"/>
              <w:rPr>
                <w:szCs w:val="16"/>
              </w:rPr>
            </w:pPr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Su Ürünleri alanında öğrenim gören öğrencilere doğal sularda balık ve kabuklu gibi su ürünlerinin besinini oluşturan bulunan planktonu tanıtmak ve su ürünleri yetiştiriciliğinde üretimin ilk aşaması olan </w:t>
            </w:r>
            <w:proofErr w:type="spellStart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>mikroalg</w:t>
            </w:r>
            <w:proofErr w:type="spellEnd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 ve </w:t>
            </w:r>
            <w:proofErr w:type="spellStart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>zooplankton</w:t>
            </w:r>
            <w:proofErr w:type="spellEnd"/>
            <w:r w:rsidRPr="00AD0D8B">
              <w:rPr>
                <w:rFonts w:cs="Arial"/>
                <w:color w:val="5F5F5F"/>
                <w:szCs w:val="16"/>
                <w:shd w:val="clear" w:color="auto" w:fill="FEFEFE"/>
              </w:rPr>
              <w:t xml:space="preserve"> kültürüne yönelik konularda bilgi ve beceri kazandırmak</w:t>
            </w:r>
            <w:r>
              <w:rPr>
                <w:rFonts w:cs="Arial"/>
                <w:color w:val="5F5F5F"/>
                <w:szCs w:val="16"/>
                <w:shd w:val="clear" w:color="auto" w:fill="FEFEFE"/>
              </w:rPr>
              <w:t>tır.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546AD" w:rsidRDefault="00D35D3D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14 Hafta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546AD" w:rsidRDefault="00AD0D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3546AD" w:rsidTr="00832AEF">
        <w:trPr>
          <w:jc w:val="center"/>
        </w:trPr>
        <w:tc>
          <w:tcPr>
            <w:tcW w:w="2745" w:type="dxa"/>
            <w:vAlign w:val="center"/>
          </w:tcPr>
          <w:p w:rsidR="00BC32DD" w:rsidRPr="003546AD" w:rsidRDefault="00BC32DD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546AD" w:rsidRDefault="00D35D3D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Yok</w:t>
            </w:r>
          </w:p>
        </w:tc>
      </w:tr>
      <w:tr w:rsidR="00163F91" w:rsidRPr="003546AD" w:rsidTr="000E5BB3">
        <w:trPr>
          <w:jc w:val="center"/>
        </w:trPr>
        <w:tc>
          <w:tcPr>
            <w:tcW w:w="2745" w:type="dxa"/>
            <w:vAlign w:val="center"/>
          </w:tcPr>
          <w:p w:rsidR="00163F91" w:rsidRPr="003546AD" w:rsidRDefault="00163F91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:rsidR="00163F91" w:rsidRPr="003546AD" w:rsidRDefault="00163F91" w:rsidP="00163F91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3546AD">
              <w:rPr>
                <w:rFonts w:cs="Calibri"/>
                <w:sz w:val="16"/>
                <w:szCs w:val="16"/>
              </w:rPr>
              <w:t>Ders Kitabı</w:t>
            </w:r>
          </w:p>
          <w:p w:rsidR="003546AD" w:rsidRP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color w:val="404040"/>
                <w:sz w:val="16"/>
                <w:szCs w:val="16"/>
                <w:shd w:val="clear" w:color="auto" w:fill="F7F7F7"/>
              </w:rPr>
            </w:pPr>
            <w:r w:rsidRPr="003546AD">
              <w:rPr>
                <w:rFonts w:cs="Calibri"/>
                <w:sz w:val="16"/>
                <w:szCs w:val="16"/>
              </w:rPr>
              <w:t xml:space="preserve">1. </w:t>
            </w:r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Atay, D. 1984. Bitkisel Su Ürünleri ve Üretim Tekniği. Ankara Ü. Ziraat F. Yay. No: 905, 203 s.</w:t>
            </w:r>
          </w:p>
          <w:p w:rsidR="003546AD" w:rsidRP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color w:val="404040"/>
                <w:sz w:val="16"/>
                <w:szCs w:val="16"/>
                <w:shd w:val="clear" w:color="auto" w:fill="F2F2F2"/>
              </w:rPr>
            </w:pPr>
            <w:r w:rsidRPr="003546AD">
              <w:rPr>
                <w:sz w:val="16"/>
                <w:szCs w:val="16"/>
              </w:rPr>
              <w:t xml:space="preserve">2.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Cirik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, S. ve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Gökpınar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, Ş. 1993. Plankton Bilgisi ve Kültürü. Ege Üniversitesi Su Ür</w:t>
            </w:r>
            <w:bookmarkStart w:id="0" w:name="_GoBack"/>
            <w:bookmarkEnd w:id="0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ünleri Fakültesi Yayınları No:47, 274 s.</w:t>
            </w:r>
          </w:p>
          <w:p w:rsidR="00163F91" w:rsidRP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sz w:val="16"/>
                <w:szCs w:val="16"/>
              </w:rPr>
            </w:pPr>
            <w:r w:rsidRPr="003546AD">
              <w:rPr>
                <w:sz w:val="16"/>
                <w:szCs w:val="16"/>
              </w:rPr>
              <w:t xml:space="preserve"> Önerilen Kaynaklar</w:t>
            </w:r>
          </w:p>
          <w:p w:rsidR="00163F91" w:rsidRP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sz w:val="16"/>
                <w:szCs w:val="16"/>
              </w:rPr>
            </w:pPr>
            <w:r w:rsidRPr="003546AD">
              <w:rPr>
                <w:sz w:val="16"/>
                <w:szCs w:val="16"/>
              </w:rPr>
              <w:t xml:space="preserve">3. </w:t>
            </w:r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De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Pauw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, N.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and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Persoone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, G. 1988. Micro-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algae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for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aquaculture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In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: Micro-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Algal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Biotechnology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Borowitzka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, M.A.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and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Borowitzska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, L.J. (Editörler). Cambridge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University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Press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, 197-221, Cambridge.</w:t>
            </w:r>
          </w:p>
          <w:p w:rsidR="003546AD" w:rsidRP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color w:val="404040"/>
                <w:sz w:val="16"/>
                <w:szCs w:val="16"/>
                <w:shd w:val="clear" w:color="auto" w:fill="F2F2F2"/>
              </w:rPr>
            </w:pPr>
            <w:r w:rsidRPr="003546AD">
              <w:rPr>
                <w:sz w:val="16"/>
                <w:szCs w:val="16"/>
              </w:rPr>
              <w:t xml:space="preserve">4.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Edmonson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, W. T. 1959.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Freshwater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Biology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. 2nd ed. John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Wiley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and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Sons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Inc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. New York, 1248 p.</w:t>
            </w:r>
          </w:p>
          <w:p w:rsidR="003546AD" w:rsidRDefault="00163F91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color w:val="404040"/>
                <w:sz w:val="16"/>
                <w:szCs w:val="16"/>
                <w:shd w:val="clear" w:color="auto" w:fill="F7F7F7"/>
              </w:rPr>
            </w:pPr>
            <w:r w:rsidRPr="003546AD">
              <w:rPr>
                <w:sz w:val="16"/>
                <w:szCs w:val="16"/>
              </w:rPr>
              <w:t xml:space="preserve">5.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Hoff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, F.H.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And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Snell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, T.W. 2008. Plankton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Culture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Manual. 6th Ed. Florida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Aquafarms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Inc</w:t>
            </w:r>
            <w:proofErr w:type="spellEnd"/>
            <w:proofErr w:type="gramStart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>.,</w:t>
            </w:r>
            <w:proofErr w:type="gramEnd"/>
            <w:r w:rsidR="003546AD" w:rsidRPr="003546AD">
              <w:rPr>
                <w:color w:val="404040"/>
                <w:sz w:val="16"/>
                <w:szCs w:val="16"/>
                <w:shd w:val="clear" w:color="auto" w:fill="F7F7F7"/>
              </w:rPr>
              <w:t xml:space="preserve"> 186 p.</w:t>
            </w:r>
          </w:p>
          <w:p w:rsidR="00AD0D8B" w:rsidRPr="00AD0D8B" w:rsidRDefault="00AD0D8B" w:rsidP="00AD0D8B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  <w:shd w:val="clear" w:color="auto" w:fill="F7F7F7"/>
              </w:rPr>
              <w:t xml:space="preserve">6. </w:t>
            </w:r>
            <w:proofErr w:type="spellStart"/>
            <w:r>
              <w:rPr>
                <w:color w:val="404040"/>
                <w:sz w:val="16"/>
                <w:szCs w:val="16"/>
                <w:shd w:val="clear" w:color="auto" w:fill="F7F7F7"/>
              </w:rPr>
              <w:t>Wetzel</w:t>
            </w:r>
            <w:proofErr w:type="spellEnd"/>
            <w:r>
              <w:rPr>
                <w:color w:val="404040"/>
                <w:sz w:val="16"/>
                <w:szCs w:val="16"/>
                <w:shd w:val="clear" w:color="auto" w:fill="F7F7F7"/>
              </w:rPr>
              <w:t xml:space="preserve">, R.G. 1983.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Limnology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. 2nd ed.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Saunders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College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,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Philadelphia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>.</w:t>
            </w:r>
          </w:p>
          <w:p w:rsidR="00163F91" w:rsidRPr="003546AD" w:rsidRDefault="00AD0D8B" w:rsidP="003546AD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163F91" w:rsidRPr="003546AD">
              <w:rPr>
                <w:sz w:val="16"/>
                <w:szCs w:val="16"/>
              </w:rPr>
              <w:t xml:space="preserve">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Wetzel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, R.G.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and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Likens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, G. E. 1991.</w:t>
            </w:r>
            <w:r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>
              <w:rPr>
                <w:color w:val="404040"/>
                <w:sz w:val="16"/>
                <w:szCs w:val="16"/>
                <w:shd w:val="clear" w:color="auto" w:fill="F2F2F2"/>
              </w:rPr>
              <w:t>Limnological</w:t>
            </w:r>
            <w:proofErr w:type="spellEnd"/>
            <w:r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>
              <w:rPr>
                <w:color w:val="404040"/>
                <w:sz w:val="16"/>
                <w:szCs w:val="16"/>
                <w:shd w:val="clear" w:color="auto" w:fill="F2F2F2"/>
              </w:rPr>
              <w:t>Analyses</w:t>
            </w:r>
            <w:proofErr w:type="spellEnd"/>
            <w:r>
              <w:rPr>
                <w:color w:val="404040"/>
                <w:sz w:val="16"/>
                <w:szCs w:val="16"/>
                <w:shd w:val="clear" w:color="auto" w:fill="F2F2F2"/>
              </w:rPr>
              <w:t>. 2nd ed.</w:t>
            </w:r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 xml:space="preserve"> </w:t>
            </w:r>
            <w:proofErr w:type="spellStart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Springer</w:t>
            </w:r>
            <w:proofErr w:type="spellEnd"/>
            <w:r w:rsidR="003546AD" w:rsidRPr="003546AD">
              <w:rPr>
                <w:color w:val="404040"/>
                <w:sz w:val="16"/>
                <w:szCs w:val="16"/>
                <w:shd w:val="clear" w:color="auto" w:fill="F2F2F2"/>
              </w:rPr>
              <w:t>, New York, 391 p.</w:t>
            </w:r>
          </w:p>
        </w:tc>
      </w:tr>
      <w:tr w:rsidR="00163F91" w:rsidRPr="003546AD" w:rsidTr="00832AEF">
        <w:trPr>
          <w:jc w:val="center"/>
        </w:trPr>
        <w:tc>
          <w:tcPr>
            <w:tcW w:w="2745" w:type="dxa"/>
            <w:vAlign w:val="center"/>
          </w:tcPr>
          <w:p w:rsidR="00163F91" w:rsidRPr="003546AD" w:rsidRDefault="00163F91" w:rsidP="00832AEF">
            <w:pPr>
              <w:pStyle w:val="DersBasliklar"/>
              <w:rPr>
                <w:szCs w:val="16"/>
              </w:rPr>
            </w:pPr>
            <w:r w:rsidRPr="003546AD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63F91" w:rsidRPr="003546AD" w:rsidRDefault="00163F91" w:rsidP="00832AEF">
            <w:pPr>
              <w:pStyle w:val="DersBilgileri"/>
              <w:rPr>
                <w:szCs w:val="16"/>
              </w:rPr>
            </w:pPr>
            <w:r w:rsidRPr="003546AD">
              <w:rPr>
                <w:szCs w:val="16"/>
              </w:rPr>
              <w:t>Var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D0D8B"/>
    <w:sectPr w:rsidR="00EB0AE2" w:rsidSect="0057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1789"/>
    <w:rsid w:val="00160CBD"/>
    <w:rsid w:val="00163F91"/>
    <w:rsid w:val="003546AD"/>
    <w:rsid w:val="0038577E"/>
    <w:rsid w:val="003D5D5A"/>
    <w:rsid w:val="004B5B0A"/>
    <w:rsid w:val="00574172"/>
    <w:rsid w:val="005A2C60"/>
    <w:rsid w:val="00635D9E"/>
    <w:rsid w:val="007A4FF2"/>
    <w:rsid w:val="00832BE3"/>
    <w:rsid w:val="00AD0D8B"/>
    <w:rsid w:val="00BC32DD"/>
    <w:rsid w:val="00BC755C"/>
    <w:rsid w:val="00D35D3D"/>
    <w:rsid w:val="00F7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3E58"/>
  <w15:docId w15:val="{92C11081-8ADF-4D95-AF54-4AA5AA11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5D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D3D"/>
    <w:rPr>
      <w:rFonts w:ascii="Tahoma" w:eastAsia="Times New Roman" w:hAnsi="Tahoma" w:cs="Tahom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35D3D"/>
    <w:pPr>
      <w:widowControl w:val="0"/>
      <w:adjustRightInd w:val="0"/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35D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35D3D"/>
    <w:pPr>
      <w:widowControl w:val="0"/>
      <w:adjustRightInd w:val="0"/>
      <w:spacing w:line="360" w:lineRule="atLeast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Reviwer</dc:creator>
  <cp:lastModifiedBy>Ayse.Nilsun.Demir</cp:lastModifiedBy>
  <cp:revision>3</cp:revision>
  <dcterms:created xsi:type="dcterms:W3CDTF">2020-02-11T09:59:00Z</dcterms:created>
  <dcterms:modified xsi:type="dcterms:W3CDTF">2020-02-11T13:44:00Z</dcterms:modified>
</cp:coreProperties>
</file>