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9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997"/>
      </w:tblGrid>
      <w:tr w:rsidR="004D0414" w:rsidRPr="00776525" w:rsidTr="004D0414">
        <w:trPr>
          <w:tblHeader/>
        </w:trPr>
        <w:tc>
          <w:tcPr>
            <w:tcW w:w="12997" w:type="dxa"/>
            <w:tcBorders>
              <w:top w:val="nil"/>
              <w:bottom w:val="single" w:sz="12" w:space="0" w:color="F3F3F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494A" w:rsidRPr="00776525" w:rsidRDefault="0071494A" w:rsidP="004D0414">
            <w:pPr>
              <w:spacing w:after="150" w:line="240" w:lineRule="auto"/>
              <w:rPr>
                <w:rFonts w:eastAsia="Times New Roman" w:cstheme="minorHAnsi"/>
                <w:b/>
                <w:bCs/>
                <w:color w:val="666666"/>
                <w:lang w:eastAsia="tr-TR"/>
              </w:rPr>
            </w:pPr>
          </w:p>
          <w:p w:rsidR="0071494A" w:rsidRPr="00776525" w:rsidRDefault="00776525" w:rsidP="00776525">
            <w:pPr>
              <w:spacing w:after="150" w:line="240" w:lineRule="auto"/>
              <w:rPr>
                <w:rFonts w:cstheme="minorHAnsi"/>
                <w:b/>
              </w:rPr>
            </w:pPr>
            <w:r w:rsidRPr="00776525">
              <w:rPr>
                <w:rFonts w:eastAsia="Times New Roman" w:cstheme="minorHAnsi"/>
                <w:b/>
                <w:bCs/>
                <w:color w:val="666666"/>
                <w:lang w:eastAsia="tr-TR"/>
              </w:rPr>
              <w:t xml:space="preserve">                                                             </w:t>
            </w:r>
            <w:r>
              <w:rPr>
                <w:rFonts w:eastAsia="Times New Roman" w:cstheme="minorHAnsi"/>
                <w:b/>
                <w:bCs/>
                <w:color w:val="666666"/>
                <w:lang w:eastAsia="tr-TR"/>
              </w:rPr>
              <w:t xml:space="preserve">           </w:t>
            </w:r>
            <w:r w:rsidRPr="00776525">
              <w:rPr>
                <w:rFonts w:eastAsia="Times New Roman" w:cstheme="minorHAnsi"/>
                <w:b/>
                <w:bCs/>
                <w:color w:val="666666"/>
                <w:lang w:eastAsia="tr-TR"/>
              </w:rPr>
              <w:t xml:space="preserve">  </w:t>
            </w:r>
            <w:r w:rsidR="000F2903" w:rsidRPr="00776525">
              <w:rPr>
                <w:rFonts w:cstheme="minorHAnsi"/>
                <w:b/>
              </w:rPr>
              <w:t>BİLİM VE ARAŞTIRMA ETİĞİ</w:t>
            </w:r>
          </w:p>
          <w:p w:rsidR="0071494A" w:rsidRPr="00776525" w:rsidRDefault="00776525" w:rsidP="00776525">
            <w:pPr>
              <w:spacing w:after="150" w:line="240" w:lineRule="auto"/>
              <w:rPr>
                <w:rFonts w:cstheme="minorHAnsi"/>
                <w:b/>
              </w:rPr>
            </w:pPr>
            <w:r w:rsidRPr="00776525">
              <w:rPr>
                <w:rFonts w:cstheme="minorHAnsi"/>
                <w:b/>
              </w:rPr>
              <w:t xml:space="preserve">                                                                                        </w:t>
            </w:r>
            <w:r w:rsidR="000F2903" w:rsidRPr="00776525">
              <w:rPr>
                <w:rFonts w:cstheme="minorHAnsi"/>
                <w:b/>
              </w:rPr>
              <w:t>İZLENCE</w:t>
            </w:r>
          </w:p>
          <w:p w:rsidR="00427E9D" w:rsidRDefault="00AB3DD4" w:rsidP="00776525">
            <w:pPr>
              <w:spacing w:after="150" w:line="240" w:lineRule="auto"/>
              <w:jc w:val="center"/>
              <w:rPr>
                <w:rFonts w:eastAsia="Times New Roman" w:cstheme="minorHAnsi"/>
                <w:b/>
                <w:bCs/>
                <w:color w:val="666666"/>
                <w:lang w:eastAsia="tr-TR"/>
              </w:rPr>
            </w:pPr>
            <w:r w:rsidRPr="00776525">
              <w:rPr>
                <w:rFonts w:eastAsia="Times New Roman" w:cstheme="minorHAnsi"/>
                <w:b/>
                <w:bCs/>
                <w:color w:val="666666"/>
                <w:lang w:eastAsia="tr-TR"/>
              </w:rPr>
              <w:t xml:space="preserve">                                                       </w:t>
            </w:r>
          </w:p>
          <w:p w:rsidR="004D0414" w:rsidRPr="00C059D4" w:rsidRDefault="00AB3DD4" w:rsidP="00776525">
            <w:pPr>
              <w:spacing w:after="150" w:line="240" w:lineRule="auto"/>
              <w:jc w:val="center"/>
              <w:rPr>
                <w:rFonts w:eastAsia="Times New Roman" w:cstheme="minorHAnsi"/>
                <w:b/>
                <w:bCs/>
                <w:color w:val="666666"/>
                <w:lang w:eastAsia="tr-TR"/>
              </w:rPr>
            </w:pPr>
            <w:r w:rsidRPr="00427E9D">
              <w:rPr>
                <w:rFonts w:eastAsia="Times New Roman" w:cstheme="minorHAnsi"/>
                <w:b/>
                <w:bCs/>
                <w:lang w:eastAsia="tr-TR"/>
              </w:rPr>
              <w:t xml:space="preserve">    </w:t>
            </w:r>
            <w:r w:rsidR="00427E9D" w:rsidRPr="00427E9D">
              <w:rPr>
                <w:rFonts w:eastAsia="Times New Roman" w:cstheme="minorHAnsi"/>
                <w:b/>
                <w:bCs/>
                <w:lang w:eastAsia="tr-TR"/>
              </w:rPr>
              <w:t xml:space="preserve">                                                </w:t>
            </w:r>
            <w:r w:rsidRPr="00427E9D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776525" w:rsidRPr="00427E9D">
              <w:rPr>
                <w:rFonts w:eastAsia="Times New Roman" w:cstheme="minorHAnsi"/>
                <w:b/>
                <w:bCs/>
                <w:lang w:eastAsia="tr-TR"/>
              </w:rPr>
              <w:t xml:space="preserve">Prof. Dr. </w:t>
            </w:r>
            <w:proofErr w:type="spellStart"/>
            <w:r w:rsidR="00776525" w:rsidRPr="00427E9D">
              <w:rPr>
                <w:rFonts w:eastAsia="Times New Roman" w:cstheme="minorHAnsi"/>
                <w:b/>
                <w:bCs/>
                <w:lang w:eastAsia="tr-TR"/>
              </w:rPr>
              <w:t>Ömay</w:t>
            </w:r>
            <w:proofErr w:type="spellEnd"/>
            <w:r w:rsidR="00776525" w:rsidRPr="00427E9D">
              <w:rPr>
                <w:rFonts w:eastAsia="Times New Roman" w:cstheme="minorHAnsi"/>
                <w:b/>
                <w:bCs/>
                <w:lang w:eastAsia="tr-TR"/>
              </w:rPr>
              <w:t xml:space="preserve"> ÇOKLUK </w:t>
            </w:r>
            <w:r w:rsidR="0071494A" w:rsidRPr="00427E9D">
              <w:rPr>
                <w:rFonts w:eastAsia="Times New Roman" w:cstheme="minorHAnsi"/>
                <w:b/>
                <w:bCs/>
                <w:lang w:eastAsia="tr-TR"/>
              </w:rPr>
              <w:t>BÖKEOĞLU</w:t>
            </w:r>
          </w:p>
        </w:tc>
      </w:tr>
      <w:tr w:rsidR="004D0414" w:rsidRPr="00776525" w:rsidTr="004D0414">
        <w:tc>
          <w:tcPr>
            <w:tcW w:w="12997" w:type="dxa"/>
            <w:tcBorders>
              <w:top w:val="single" w:sz="6" w:space="0" w:color="F3F3F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72A" w:rsidRDefault="004D0414" w:rsidP="00FD572A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 ve </w:t>
            </w:r>
            <w:r w:rsidR="003959A6" w:rsidRPr="00776525">
              <w:rPr>
                <w:rFonts w:cstheme="minorHAnsi"/>
              </w:rPr>
              <w:t xml:space="preserve">Bilimsel Araştırmaya İlişkin Temel Kavramlar: </w:t>
            </w:r>
            <w:r w:rsidRPr="00FD572A">
              <w:rPr>
                <w:rFonts w:cstheme="minorHAnsi"/>
              </w:rPr>
              <w:t xml:space="preserve">Bilgi, Bilim, </w:t>
            </w:r>
            <w:r w:rsidRPr="00FD572A">
              <w:rPr>
                <w:rFonts w:cstheme="minorHAnsi"/>
              </w:rPr>
              <w:t xml:space="preserve">Bilimin işlevleri, </w:t>
            </w:r>
            <w:r w:rsidRPr="00FD572A">
              <w:rPr>
                <w:rFonts w:cstheme="minorHAnsi"/>
              </w:rPr>
              <w:t xml:space="preserve">Bilimsel Yöntem, </w:t>
            </w:r>
          </w:p>
          <w:p w:rsidR="004D0414" w:rsidRDefault="004D0414" w:rsidP="00FD572A">
            <w:pPr>
              <w:pStyle w:val="ListeParagraf"/>
              <w:spacing w:after="150" w:line="240" w:lineRule="auto"/>
              <w:rPr>
                <w:rFonts w:cstheme="minorHAnsi"/>
              </w:rPr>
            </w:pPr>
            <w:r w:rsidRPr="00FD572A">
              <w:rPr>
                <w:rFonts w:cstheme="minorHAnsi"/>
              </w:rPr>
              <w:t xml:space="preserve">Pozitivist ve </w:t>
            </w:r>
            <w:proofErr w:type="spellStart"/>
            <w:r w:rsidRPr="00FD572A">
              <w:rPr>
                <w:rFonts w:cstheme="minorHAnsi"/>
              </w:rPr>
              <w:t>Postpozitivist</w:t>
            </w:r>
            <w:proofErr w:type="spellEnd"/>
            <w:r w:rsidRPr="00FD572A">
              <w:rPr>
                <w:rFonts w:cstheme="minorHAnsi"/>
              </w:rPr>
              <w:t xml:space="preserve"> Paradigmalar, </w:t>
            </w:r>
            <w:r w:rsidR="00FD572A">
              <w:rPr>
                <w:rFonts w:cstheme="minorHAnsi"/>
              </w:rPr>
              <w:t>Nicel ve Nitel Araştırma vb.</w:t>
            </w:r>
          </w:p>
          <w:p w:rsidR="00427E9D" w:rsidRDefault="00427E9D" w:rsidP="00FD572A">
            <w:pPr>
              <w:pStyle w:val="ListeParagraf"/>
              <w:spacing w:after="150" w:line="240" w:lineRule="auto"/>
              <w:rPr>
                <w:rFonts w:cstheme="minorHAnsi"/>
              </w:rPr>
            </w:pPr>
          </w:p>
          <w:p w:rsidR="00FD572A" w:rsidRDefault="00FD572A" w:rsidP="00410ED5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</w:t>
            </w:r>
            <w:r>
              <w:rPr>
                <w:rFonts w:cstheme="minorHAnsi"/>
              </w:rPr>
              <w:t>Giriş</w:t>
            </w:r>
            <w:r w:rsidRPr="00776525">
              <w:rPr>
                <w:rFonts w:cstheme="minorHAnsi"/>
              </w:rPr>
              <w:t xml:space="preserve"> Bölümü: </w:t>
            </w:r>
            <w:r w:rsidRPr="00410ED5">
              <w:rPr>
                <w:rFonts w:cstheme="minorHAnsi"/>
              </w:rPr>
              <w:t>Problem</w:t>
            </w:r>
            <w:r w:rsidR="00410ED5">
              <w:rPr>
                <w:rFonts w:cstheme="minorHAnsi"/>
              </w:rPr>
              <w:t xml:space="preserve">, </w:t>
            </w:r>
            <w:r w:rsidRPr="00410ED5">
              <w:rPr>
                <w:rFonts w:cstheme="minorHAnsi"/>
              </w:rPr>
              <w:t>Amaç</w:t>
            </w:r>
            <w:r w:rsidR="00410ED5">
              <w:rPr>
                <w:rFonts w:cstheme="minorHAnsi"/>
              </w:rPr>
              <w:t>,</w:t>
            </w:r>
            <w:r w:rsidRPr="00410ED5">
              <w:rPr>
                <w:rFonts w:cstheme="minorHAnsi"/>
              </w:rPr>
              <w:t xml:space="preserve"> Önem</w:t>
            </w:r>
            <w:r w:rsidR="00410ED5">
              <w:rPr>
                <w:rFonts w:cstheme="minorHAnsi"/>
              </w:rPr>
              <w:t>,</w:t>
            </w:r>
            <w:r w:rsidRPr="00410ED5">
              <w:rPr>
                <w:rFonts w:cstheme="minorHAnsi"/>
              </w:rPr>
              <w:t xml:space="preserve"> Sınırlılıklar</w:t>
            </w:r>
            <w:r w:rsidR="00410ED5">
              <w:rPr>
                <w:rFonts w:cstheme="minorHAnsi"/>
              </w:rPr>
              <w:t xml:space="preserve">, </w:t>
            </w:r>
            <w:proofErr w:type="spellStart"/>
            <w:r w:rsidRPr="00410ED5">
              <w:rPr>
                <w:rFonts w:cstheme="minorHAnsi"/>
              </w:rPr>
              <w:t>Sayıltılar</w:t>
            </w:r>
            <w:proofErr w:type="spellEnd"/>
          </w:p>
          <w:p w:rsidR="00B83B9A" w:rsidRPr="00410ED5" w:rsidRDefault="00B83B9A" w:rsidP="00410ED5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</w:t>
            </w:r>
            <w:r>
              <w:rPr>
                <w:rFonts w:cstheme="minorHAnsi"/>
              </w:rPr>
              <w:t>Giriş</w:t>
            </w:r>
            <w:r w:rsidRPr="00776525">
              <w:rPr>
                <w:rFonts w:cstheme="minorHAnsi"/>
              </w:rPr>
              <w:t xml:space="preserve"> Bölümü: </w:t>
            </w:r>
            <w:r w:rsidRPr="00410ED5">
              <w:rPr>
                <w:rFonts w:cstheme="minorHAnsi"/>
              </w:rPr>
              <w:t>Problem</w:t>
            </w:r>
            <w:r>
              <w:rPr>
                <w:rFonts w:cstheme="minorHAnsi"/>
              </w:rPr>
              <w:t xml:space="preserve">, </w:t>
            </w:r>
            <w:r w:rsidRPr="00410ED5">
              <w:rPr>
                <w:rFonts w:cstheme="minorHAnsi"/>
              </w:rPr>
              <w:t>Amaç</w:t>
            </w:r>
            <w:r>
              <w:rPr>
                <w:rFonts w:cstheme="minorHAnsi"/>
              </w:rPr>
              <w:t>,</w:t>
            </w:r>
            <w:r w:rsidRPr="00410ED5">
              <w:rPr>
                <w:rFonts w:cstheme="minorHAnsi"/>
              </w:rPr>
              <w:t xml:space="preserve"> Önem</w:t>
            </w:r>
            <w:r>
              <w:rPr>
                <w:rFonts w:cstheme="minorHAnsi"/>
              </w:rPr>
              <w:t>,</w:t>
            </w:r>
            <w:r w:rsidRPr="00410ED5">
              <w:rPr>
                <w:rFonts w:cstheme="minorHAnsi"/>
              </w:rPr>
              <w:t xml:space="preserve"> Sınırlılıklar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410ED5">
              <w:rPr>
                <w:rFonts w:cstheme="minorHAnsi"/>
              </w:rPr>
              <w:t>Sayıltılar</w:t>
            </w:r>
            <w:proofErr w:type="spellEnd"/>
          </w:p>
        </w:tc>
      </w:tr>
      <w:tr w:rsidR="004D0414" w:rsidRPr="00776525" w:rsidTr="00FD572A">
        <w:trPr>
          <w:trHeight w:val="3379"/>
        </w:trPr>
        <w:tc>
          <w:tcPr>
            <w:tcW w:w="12997" w:type="dxa"/>
            <w:tcBorders>
              <w:top w:val="single" w:sz="6" w:space="0" w:color="F3F3F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414" w:rsidRPr="00776525" w:rsidRDefault="004D0414" w:rsidP="003959A6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</w:t>
            </w:r>
            <w:r w:rsidRPr="00776525">
              <w:rPr>
                <w:rFonts w:cstheme="minorHAnsi"/>
              </w:rPr>
              <w:t>Yöntem</w:t>
            </w:r>
            <w:r w:rsidRPr="00776525">
              <w:rPr>
                <w:rFonts w:cstheme="minorHAnsi"/>
              </w:rPr>
              <w:t xml:space="preserve"> Bölümü</w:t>
            </w:r>
            <w:r w:rsidRPr="00776525">
              <w:rPr>
                <w:rFonts w:cstheme="minorHAnsi"/>
              </w:rPr>
              <w:t xml:space="preserve">: </w:t>
            </w:r>
          </w:p>
          <w:p w:rsidR="004D0414" w:rsidRPr="00776525" w:rsidRDefault="004D0414" w:rsidP="003959A6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Araştırma Modelleri  (Tarama ve </w:t>
            </w:r>
            <w:r w:rsidRPr="00776525">
              <w:rPr>
                <w:rFonts w:cstheme="minorHAnsi"/>
              </w:rPr>
              <w:t>Deneme Modelleri</w:t>
            </w:r>
            <w:r w:rsidRPr="00776525">
              <w:rPr>
                <w:rFonts w:cstheme="minorHAnsi"/>
              </w:rPr>
              <w:t xml:space="preserve">), </w:t>
            </w:r>
          </w:p>
          <w:p w:rsidR="004D0414" w:rsidRPr="00776525" w:rsidRDefault="004D0414" w:rsidP="003959A6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>Evren ve Örneklem</w:t>
            </w:r>
            <w:r w:rsidRPr="00776525">
              <w:rPr>
                <w:rFonts w:cstheme="minorHAnsi"/>
              </w:rPr>
              <w:t xml:space="preserve">, </w:t>
            </w:r>
          </w:p>
          <w:p w:rsidR="004469F1" w:rsidRDefault="004D0414" w:rsidP="004469F1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Veri toplama Yöntemleri </w:t>
            </w:r>
            <w:proofErr w:type="gramStart"/>
            <w:r w:rsidRPr="00776525">
              <w:rPr>
                <w:rFonts w:cstheme="minorHAnsi"/>
              </w:rPr>
              <w:t>(</w:t>
            </w:r>
            <w:proofErr w:type="gramEnd"/>
            <w:r w:rsidRPr="00776525">
              <w:rPr>
                <w:rFonts w:cstheme="minorHAnsi"/>
              </w:rPr>
              <w:t>Gözlem, Görüşme, Dokuman İnceleme</w:t>
            </w:r>
            <w:r w:rsidRPr="00776525">
              <w:rPr>
                <w:rFonts w:cstheme="minorHAnsi"/>
              </w:rPr>
              <w:t xml:space="preserve">, </w:t>
            </w:r>
            <w:r w:rsidRPr="00776525">
              <w:rPr>
                <w:rFonts w:cstheme="minorHAnsi"/>
              </w:rPr>
              <w:t xml:space="preserve">Yazılı Yolla </w:t>
            </w:r>
            <w:r w:rsidRPr="00776525">
              <w:rPr>
                <w:rFonts w:cstheme="minorHAnsi"/>
              </w:rPr>
              <w:t>Veri Toplama</w:t>
            </w:r>
            <w:r w:rsidR="004469F1">
              <w:rPr>
                <w:rFonts w:cstheme="minorHAnsi"/>
              </w:rPr>
              <w:t>:</w:t>
            </w:r>
          </w:p>
          <w:p w:rsidR="004D0414" w:rsidRPr="00776525" w:rsidRDefault="004D0414" w:rsidP="004469F1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>An</w:t>
            </w:r>
            <w:r w:rsidR="00FD572A">
              <w:rPr>
                <w:rFonts w:cstheme="minorHAnsi"/>
              </w:rPr>
              <w:t>ket ve</w:t>
            </w:r>
            <w:r w:rsidRPr="00776525">
              <w:rPr>
                <w:rFonts w:cstheme="minorHAnsi"/>
              </w:rPr>
              <w:t xml:space="preserve"> Ölçek gel</w:t>
            </w:r>
            <w:r w:rsidR="003959A6" w:rsidRPr="00776525">
              <w:rPr>
                <w:rFonts w:cstheme="minorHAnsi"/>
              </w:rPr>
              <w:t>i</w:t>
            </w:r>
            <w:r w:rsidRPr="00776525">
              <w:rPr>
                <w:rFonts w:cstheme="minorHAnsi"/>
              </w:rPr>
              <w:t>ştirme</w:t>
            </w:r>
            <w:r w:rsidR="00FD572A">
              <w:rPr>
                <w:rFonts w:cstheme="minorHAnsi"/>
              </w:rPr>
              <w:t xml:space="preserve">,  ölçek </w:t>
            </w:r>
            <w:r w:rsidRPr="00776525">
              <w:rPr>
                <w:rFonts w:cstheme="minorHAnsi"/>
              </w:rPr>
              <w:t>uyarlama</w:t>
            </w:r>
            <w:proofErr w:type="gramStart"/>
            <w:r w:rsidRPr="00776525">
              <w:rPr>
                <w:rFonts w:cstheme="minorHAnsi"/>
              </w:rPr>
              <w:t>)</w:t>
            </w:r>
            <w:proofErr w:type="gramEnd"/>
            <w:r w:rsidRPr="00776525">
              <w:rPr>
                <w:rFonts w:cstheme="minorHAnsi"/>
              </w:rPr>
              <w:t xml:space="preserve"> </w:t>
            </w:r>
          </w:p>
          <w:p w:rsidR="004D0414" w:rsidRDefault="004D0414" w:rsidP="00776525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>Verilerin Analizi</w:t>
            </w:r>
          </w:p>
          <w:p w:rsidR="00B83B9A" w:rsidRPr="00776525" w:rsidRDefault="00B83B9A" w:rsidP="00B83B9A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Yöntem Bölümü: </w:t>
            </w:r>
          </w:p>
          <w:p w:rsidR="00B83B9A" w:rsidRPr="00776525" w:rsidRDefault="00B83B9A" w:rsidP="00B83B9A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Araştırma Modelleri  (Tarama ve Deneme Modelleri), </w:t>
            </w:r>
          </w:p>
          <w:p w:rsidR="00B83B9A" w:rsidRPr="00776525" w:rsidRDefault="00B83B9A" w:rsidP="00B83B9A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Evren ve Örneklem, </w:t>
            </w:r>
          </w:p>
          <w:p w:rsidR="00B83B9A" w:rsidRDefault="00B83B9A" w:rsidP="00B83B9A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Veri toplama Yöntemleri </w:t>
            </w:r>
            <w:proofErr w:type="gramStart"/>
            <w:r w:rsidRPr="00776525">
              <w:rPr>
                <w:rFonts w:cstheme="minorHAnsi"/>
              </w:rPr>
              <w:t>(</w:t>
            </w:r>
            <w:proofErr w:type="gramEnd"/>
            <w:r w:rsidRPr="00776525">
              <w:rPr>
                <w:rFonts w:cstheme="minorHAnsi"/>
              </w:rPr>
              <w:t>Gözlem, Görüşme, Dokuman İnceleme, Yazılı Yolla Veri Toplama</w:t>
            </w:r>
            <w:r>
              <w:rPr>
                <w:rFonts w:cstheme="minorHAnsi"/>
              </w:rPr>
              <w:t>:</w:t>
            </w:r>
          </w:p>
          <w:p w:rsidR="00B83B9A" w:rsidRPr="00776525" w:rsidRDefault="00B83B9A" w:rsidP="00B83B9A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>An</w:t>
            </w:r>
            <w:r>
              <w:rPr>
                <w:rFonts w:cstheme="minorHAnsi"/>
              </w:rPr>
              <w:t>ket ve</w:t>
            </w:r>
            <w:r w:rsidRPr="00776525">
              <w:rPr>
                <w:rFonts w:cstheme="minorHAnsi"/>
              </w:rPr>
              <w:t xml:space="preserve"> Ölçek geliştirme</w:t>
            </w:r>
            <w:r>
              <w:rPr>
                <w:rFonts w:cstheme="minorHAnsi"/>
              </w:rPr>
              <w:t xml:space="preserve">,  ölçek </w:t>
            </w:r>
            <w:r w:rsidRPr="00776525">
              <w:rPr>
                <w:rFonts w:cstheme="minorHAnsi"/>
              </w:rPr>
              <w:t>uyarlama</w:t>
            </w:r>
            <w:proofErr w:type="gramStart"/>
            <w:r w:rsidRPr="00776525">
              <w:rPr>
                <w:rFonts w:cstheme="minorHAnsi"/>
              </w:rPr>
              <w:t>)</w:t>
            </w:r>
            <w:proofErr w:type="gramEnd"/>
            <w:r w:rsidRPr="00776525">
              <w:rPr>
                <w:rFonts w:cstheme="minorHAnsi"/>
              </w:rPr>
              <w:t xml:space="preserve"> </w:t>
            </w:r>
          </w:p>
          <w:p w:rsidR="00B83B9A" w:rsidRPr="00776525" w:rsidRDefault="00B83B9A" w:rsidP="00B83B9A">
            <w:pPr>
              <w:spacing w:after="150" w:line="240" w:lineRule="auto"/>
              <w:ind w:firstLine="776"/>
              <w:rPr>
                <w:rFonts w:cstheme="minorHAnsi"/>
              </w:rPr>
            </w:pPr>
            <w:r w:rsidRPr="00776525">
              <w:rPr>
                <w:rFonts w:cstheme="minorHAnsi"/>
              </w:rPr>
              <w:t>Verilerin Analizi</w:t>
            </w:r>
          </w:p>
          <w:p w:rsidR="004D0414" w:rsidRPr="00776525" w:rsidRDefault="004D0414" w:rsidP="003959A6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</w:t>
            </w:r>
            <w:r w:rsidR="003959A6" w:rsidRPr="00776525">
              <w:rPr>
                <w:rFonts w:cstheme="minorHAnsi"/>
              </w:rPr>
              <w:t xml:space="preserve">Bulgular ve Yorumlar </w:t>
            </w:r>
            <w:r w:rsidRPr="00776525">
              <w:rPr>
                <w:rFonts w:cstheme="minorHAnsi"/>
              </w:rPr>
              <w:t>Bölümü</w:t>
            </w:r>
          </w:p>
          <w:p w:rsidR="003959A6" w:rsidRDefault="003959A6" w:rsidP="003959A6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</w:rPr>
            </w:pPr>
            <w:r w:rsidRPr="00776525">
              <w:rPr>
                <w:rFonts w:cstheme="minorHAnsi"/>
              </w:rPr>
              <w:t xml:space="preserve">Bilimsel Araştırmanın </w:t>
            </w:r>
            <w:r w:rsidRPr="00776525">
              <w:rPr>
                <w:rFonts w:cstheme="minorHAnsi"/>
              </w:rPr>
              <w:t>Sonuç ve Öneriler</w:t>
            </w:r>
            <w:r w:rsidRPr="00776525">
              <w:rPr>
                <w:rFonts w:cstheme="minorHAnsi"/>
              </w:rPr>
              <w:t xml:space="preserve"> Bölümü</w:t>
            </w:r>
          </w:p>
          <w:p w:rsidR="00B83B9A" w:rsidRPr="00776525" w:rsidRDefault="00B83B9A" w:rsidP="00B83B9A">
            <w:pPr>
              <w:pStyle w:val="ListeParagraf"/>
              <w:spacing w:after="150" w:line="240" w:lineRule="auto"/>
              <w:rPr>
                <w:rFonts w:cstheme="minorHAnsi"/>
              </w:rPr>
            </w:pPr>
          </w:p>
          <w:p w:rsidR="000F2903" w:rsidRPr="00B83B9A" w:rsidRDefault="000F2903" w:rsidP="00B83B9A">
            <w:pPr>
              <w:pStyle w:val="ListeParagraf"/>
              <w:numPr>
                <w:ilvl w:val="0"/>
                <w:numId w:val="4"/>
              </w:numPr>
              <w:spacing w:after="150" w:line="240" w:lineRule="auto"/>
              <w:rPr>
                <w:rFonts w:cstheme="minorHAnsi"/>
                <w:b/>
              </w:rPr>
            </w:pPr>
            <w:r w:rsidRPr="00B83B9A">
              <w:rPr>
                <w:rFonts w:cstheme="minorHAnsi"/>
                <w:b/>
              </w:rPr>
              <w:t>ARASINAV</w:t>
            </w:r>
          </w:p>
        </w:tc>
      </w:tr>
    </w:tbl>
    <w:p w:rsidR="000F2903" w:rsidRDefault="00002BC2" w:rsidP="000F2903">
      <w:pPr>
        <w:pStyle w:val="ListeParagraf"/>
        <w:numPr>
          <w:ilvl w:val="0"/>
          <w:numId w:val="4"/>
        </w:numPr>
      </w:pPr>
      <w:r>
        <w:t xml:space="preserve">Etik Kavramı, Etik Kuramları ve Öğretmenlik Meslek Etiği </w:t>
      </w:r>
    </w:p>
    <w:p w:rsidR="000F2903" w:rsidRDefault="00B83B9A" w:rsidP="00B83B9A">
      <w:pPr>
        <w:pStyle w:val="ListeParagraf"/>
        <w:numPr>
          <w:ilvl w:val="0"/>
          <w:numId w:val="4"/>
        </w:numPr>
      </w:pPr>
      <w:r>
        <w:t xml:space="preserve">Bilim, Araştırma ve Yayın Etiği: </w:t>
      </w:r>
      <w:r w:rsidR="00002BC2">
        <w:t>Araştırma Sürecinde Etik İlkeler, Etik Dışı Davranışlar ve Etik İhlaller</w:t>
      </w:r>
      <w:r>
        <w:t xml:space="preserve">; </w:t>
      </w:r>
      <w:r w:rsidR="00002BC2">
        <w:t xml:space="preserve"> Yayın Etiği ve Yayın Sürecindeki </w:t>
      </w:r>
      <w:r w:rsidR="00EA66CD">
        <w:t xml:space="preserve">Etik Dışı Davranışlar: Aşırma, </w:t>
      </w:r>
      <w:r w:rsidR="00002BC2">
        <w:t xml:space="preserve">Sahtecilik, Çarpıtma, Çoklu Yayın ve Dilimleme </w:t>
      </w:r>
      <w:r w:rsidR="00EA66CD">
        <w:t xml:space="preserve">vb. </w:t>
      </w:r>
    </w:p>
    <w:p w:rsidR="00B83B9A" w:rsidRDefault="00B83B9A" w:rsidP="00B83B9A">
      <w:pPr>
        <w:pStyle w:val="ListeParagraf"/>
        <w:numPr>
          <w:ilvl w:val="0"/>
          <w:numId w:val="4"/>
        </w:numPr>
      </w:pPr>
      <w:r>
        <w:t xml:space="preserve">Bilim, Araştırma ve Yayın Etiği: Araştırma Sürecinde Etik İlkeler, Etik Dışı Davranışlar ve Etik İhlaller;  Yayın Etiği ve Yayın Sürecindeki Etik Dışı Davranışlar: Aşırma, Sahtecilik, Çarpıtma, Çoklu Yayın ve Dilimleme vb. </w:t>
      </w:r>
    </w:p>
    <w:p w:rsidR="00B83B9A" w:rsidRDefault="00B83B9A" w:rsidP="00B83B9A">
      <w:pPr>
        <w:pStyle w:val="ListeParagraf"/>
        <w:numPr>
          <w:ilvl w:val="0"/>
          <w:numId w:val="4"/>
        </w:numPr>
      </w:pPr>
      <w:r>
        <w:t xml:space="preserve">Bilim, Araştırma ve Yayın Etiği: Araştırma Sürecinde Etik İlkeler, Etik Dışı Davranışlar ve Etik İhlaller;  Yayın Etiği ve Yayın Sürecindeki Etik Dışı Davranışlar: Aşırma, Sahtecilik, Çarpıtma, Çoklu Yayın ve Dilimleme vb. </w:t>
      </w:r>
    </w:p>
    <w:p w:rsidR="000F2903" w:rsidRDefault="00002BC2" w:rsidP="000F2903">
      <w:pPr>
        <w:pStyle w:val="ListeParagraf"/>
        <w:numPr>
          <w:ilvl w:val="0"/>
          <w:numId w:val="4"/>
        </w:numPr>
      </w:pPr>
      <w:r>
        <w:t xml:space="preserve">Haksız Yazarlık ve Diğer Etik İhlal Türleri </w:t>
      </w:r>
    </w:p>
    <w:p w:rsidR="000F2903" w:rsidRDefault="00002BC2" w:rsidP="000F2903">
      <w:pPr>
        <w:pStyle w:val="ListeParagraf"/>
        <w:numPr>
          <w:ilvl w:val="0"/>
          <w:numId w:val="4"/>
        </w:numPr>
      </w:pPr>
      <w:r>
        <w:t>Danışmanlık, Jüri Üyeliği, Editörlük, Hakemlik ve Etik</w:t>
      </w:r>
    </w:p>
    <w:p w:rsidR="00002BC2" w:rsidRPr="000F2903" w:rsidRDefault="00002BC2" w:rsidP="00EA66CD">
      <w:pPr>
        <w:pStyle w:val="ListeParagraf"/>
        <w:numPr>
          <w:ilvl w:val="0"/>
          <w:numId w:val="4"/>
        </w:numPr>
      </w:pPr>
      <w:r>
        <w:lastRenderedPageBreak/>
        <w:t xml:space="preserve">Bilimde Etik Dışı Davranışlar: Nedenleri, Önlemler, Çözüm Önerileri ve İntihal Tarama Programları </w:t>
      </w:r>
    </w:p>
    <w:p w:rsidR="00002BC2" w:rsidRPr="00B83B9A" w:rsidRDefault="000F2903" w:rsidP="00B83B9A">
      <w:pPr>
        <w:pStyle w:val="ListeParagraf"/>
        <w:numPr>
          <w:ilvl w:val="0"/>
          <w:numId w:val="4"/>
        </w:numPr>
        <w:rPr>
          <w:rFonts w:cstheme="minorHAnsi"/>
        </w:rPr>
      </w:pPr>
      <w:r w:rsidRPr="00B83B9A">
        <w:rPr>
          <w:rFonts w:cstheme="minorHAnsi"/>
          <w:b/>
        </w:rPr>
        <w:t xml:space="preserve">DÖNEMSONU </w:t>
      </w:r>
      <w:r w:rsidRPr="00B83B9A">
        <w:rPr>
          <w:rFonts w:cstheme="minorHAnsi"/>
          <w:b/>
        </w:rPr>
        <w:t>SINAV</w:t>
      </w:r>
      <w:r w:rsidRPr="00B83B9A">
        <w:rPr>
          <w:rFonts w:cstheme="minorHAnsi"/>
          <w:b/>
        </w:rPr>
        <w:t>I</w:t>
      </w:r>
    </w:p>
    <w:p w:rsidR="00002BC2" w:rsidRDefault="00002BC2">
      <w:pPr>
        <w:rPr>
          <w:rFonts w:cstheme="minorHAnsi"/>
        </w:rPr>
      </w:pPr>
    </w:p>
    <w:p w:rsidR="00E4222C" w:rsidRPr="00776525" w:rsidRDefault="00E4222C" w:rsidP="00E4222C">
      <w:pPr>
        <w:rPr>
          <w:rFonts w:cstheme="minorHAnsi"/>
          <w:b/>
        </w:rPr>
      </w:pPr>
      <w:r w:rsidRPr="00776525">
        <w:rPr>
          <w:rFonts w:cstheme="minorHAnsi"/>
          <w:b/>
        </w:rPr>
        <w:t xml:space="preserve">Dersin Gerekleri: </w:t>
      </w:r>
    </w:p>
    <w:p w:rsidR="00776525" w:rsidRPr="00776525" w:rsidRDefault="00776525" w:rsidP="00776525">
      <w:pPr>
        <w:pStyle w:val="ListeParagraf"/>
        <w:jc w:val="both"/>
        <w:rPr>
          <w:rFonts w:cstheme="minorHAnsi"/>
        </w:rPr>
      </w:pPr>
    </w:p>
    <w:p w:rsidR="00776525" w:rsidRPr="00776525" w:rsidRDefault="00776525" w:rsidP="00776525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776525">
        <w:rPr>
          <w:rFonts w:cstheme="minorHAnsi"/>
        </w:rPr>
        <w:t>Derse</w:t>
      </w:r>
      <w:r w:rsidR="00410ED5">
        <w:rPr>
          <w:rFonts w:cstheme="minorHAnsi"/>
        </w:rPr>
        <w:t>,</w:t>
      </w:r>
      <w:r w:rsidRPr="00776525">
        <w:rPr>
          <w:rFonts w:cstheme="minorHAnsi"/>
        </w:rPr>
        <w:t xml:space="preserve"> ilgili konuları okuyarak hazırlıklı gelmenin puan katkısı bulunmaktadır. </w:t>
      </w:r>
    </w:p>
    <w:p w:rsidR="00776525" w:rsidRPr="00776525" w:rsidRDefault="00776525" w:rsidP="00776525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776525">
        <w:rPr>
          <w:rFonts w:cstheme="minorHAnsi"/>
        </w:rPr>
        <w:t xml:space="preserve">Ders kapsamında </w:t>
      </w:r>
      <w:r w:rsidR="00410ED5">
        <w:rPr>
          <w:rFonts w:cstheme="minorHAnsi"/>
        </w:rPr>
        <w:t>h</w:t>
      </w:r>
      <w:r w:rsidRPr="00776525">
        <w:rPr>
          <w:rFonts w:cstheme="minorHAnsi"/>
        </w:rPr>
        <w:t xml:space="preserve">er öğrenci / grup, </w:t>
      </w:r>
      <w:r w:rsidRPr="00776525">
        <w:rPr>
          <w:rFonts w:cstheme="minorHAnsi"/>
        </w:rPr>
        <w:t xml:space="preserve">“araştırma etiği” ile ilgili bir araştırma planlayacak ve araştırma önerisi </w:t>
      </w:r>
      <w:r w:rsidR="004469F1">
        <w:rPr>
          <w:rFonts w:cstheme="minorHAnsi"/>
        </w:rPr>
        <w:t xml:space="preserve">taslağı </w:t>
      </w:r>
      <w:r w:rsidRPr="00776525">
        <w:rPr>
          <w:rFonts w:cstheme="minorHAnsi"/>
        </w:rPr>
        <w:t xml:space="preserve">hazırlayacaktır. Hazırlanan önerilerin </w:t>
      </w:r>
      <w:r w:rsidRPr="00776525">
        <w:rPr>
          <w:rFonts w:cstheme="minorHAnsi"/>
        </w:rPr>
        <w:t xml:space="preserve">hem içeriği hem de raporlama kurallarına uygunluğu değerlendirilecektir. Raporlama kuralları için A.Ü. Eğitim Bilimleri Enstitüsü Tez Yazım </w:t>
      </w:r>
      <w:proofErr w:type="spellStart"/>
      <w:r w:rsidRPr="00776525">
        <w:rPr>
          <w:rFonts w:cstheme="minorHAnsi"/>
        </w:rPr>
        <w:t>Yönergesi’nin</w:t>
      </w:r>
      <w:proofErr w:type="spellEnd"/>
      <w:r w:rsidRPr="00776525">
        <w:rPr>
          <w:rFonts w:cstheme="minorHAnsi"/>
        </w:rPr>
        <w:t xml:space="preserve"> ilgili bölümlerinden</w:t>
      </w:r>
      <w:r w:rsidR="00410ED5">
        <w:rPr>
          <w:rFonts w:cstheme="minorHAnsi"/>
        </w:rPr>
        <w:t xml:space="preserve">, çok temel düzeyde (başlık ve kapak sayfalarının düzenlenmesi, </w:t>
      </w:r>
      <w:r w:rsidR="00410ED5">
        <w:rPr>
          <w:rFonts w:cstheme="minorHAnsi"/>
        </w:rPr>
        <w:t xml:space="preserve">kaynak gösterimi, </w:t>
      </w:r>
      <w:r w:rsidR="00410ED5">
        <w:rPr>
          <w:rFonts w:cstheme="minorHAnsi"/>
        </w:rPr>
        <w:t>kaynakça yazımı vb.)</w:t>
      </w:r>
      <w:r w:rsidRPr="00776525">
        <w:rPr>
          <w:rFonts w:cstheme="minorHAnsi"/>
        </w:rPr>
        <w:t xml:space="preserve"> yararlanılacaktır. </w:t>
      </w:r>
    </w:p>
    <w:p w:rsidR="00E4222C" w:rsidRPr="00410ED5" w:rsidRDefault="00776525" w:rsidP="00E4222C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776525">
        <w:rPr>
          <w:rFonts w:cstheme="minorHAnsi"/>
        </w:rPr>
        <w:t>Ders kapsamında haftalık ödevler (araştırmanın bazı bölümlerinin yazımı, tez inceleme, makale inceleme</w:t>
      </w:r>
      <w:r w:rsidRPr="00776525">
        <w:rPr>
          <w:rFonts w:cstheme="minorHAnsi"/>
        </w:rPr>
        <w:t>, örnek olaylar bulma ve sınıfta sunma</w:t>
      </w:r>
      <w:r w:rsidRPr="00776525">
        <w:rPr>
          <w:rFonts w:cstheme="minorHAnsi"/>
        </w:rPr>
        <w:t xml:space="preserve"> vb.) verilecektir.  </w:t>
      </w:r>
    </w:p>
    <w:p w:rsidR="00E4222C" w:rsidRPr="00776525" w:rsidRDefault="00E4222C" w:rsidP="00E4222C">
      <w:pPr>
        <w:jc w:val="both"/>
        <w:rPr>
          <w:rFonts w:cstheme="minorHAnsi"/>
          <w:b/>
        </w:rPr>
      </w:pPr>
      <w:r w:rsidRPr="00776525">
        <w:rPr>
          <w:rFonts w:cstheme="minorHAnsi"/>
          <w:b/>
        </w:rPr>
        <w:t xml:space="preserve">Değerlendirme: </w:t>
      </w:r>
    </w:p>
    <w:p w:rsidR="00E4222C" w:rsidRPr="00776525" w:rsidRDefault="00776525" w:rsidP="00E4222C">
      <w:pPr>
        <w:pStyle w:val="ListeParagraf"/>
        <w:jc w:val="both"/>
        <w:rPr>
          <w:rFonts w:cstheme="minorHAnsi"/>
        </w:rPr>
      </w:pPr>
      <w:r w:rsidRPr="00776525">
        <w:rPr>
          <w:rFonts w:cstheme="minorHAnsi"/>
        </w:rPr>
        <w:t>Haftalık Ödevler: %1</w:t>
      </w:r>
      <w:r w:rsidR="00B83B9A">
        <w:rPr>
          <w:rFonts w:cstheme="minorHAnsi"/>
        </w:rPr>
        <w:t>0</w:t>
      </w:r>
    </w:p>
    <w:p w:rsidR="00E4222C" w:rsidRPr="00776525" w:rsidRDefault="00E4222C" w:rsidP="00E4222C">
      <w:pPr>
        <w:pStyle w:val="ListeParagraf"/>
        <w:jc w:val="both"/>
        <w:rPr>
          <w:rFonts w:cstheme="minorHAnsi"/>
        </w:rPr>
      </w:pPr>
      <w:r w:rsidRPr="00776525">
        <w:rPr>
          <w:rFonts w:cstheme="minorHAnsi"/>
        </w:rPr>
        <w:t>Derse Devam ve Katılım: %10</w:t>
      </w:r>
    </w:p>
    <w:p w:rsidR="00776525" w:rsidRPr="00776525" w:rsidRDefault="00776525" w:rsidP="00E4222C">
      <w:pPr>
        <w:pStyle w:val="ListeParagraf"/>
        <w:jc w:val="both"/>
        <w:rPr>
          <w:rFonts w:cstheme="minorHAnsi"/>
        </w:rPr>
      </w:pPr>
      <w:r w:rsidRPr="00776525">
        <w:rPr>
          <w:rFonts w:cstheme="minorHAnsi"/>
        </w:rPr>
        <w:t xml:space="preserve">Ara Sınav: </w:t>
      </w:r>
      <w:r w:rsidRPr="00776525">
        <w:rPr>
          <w:rFonts w:cstheme="minorHAnsi"/>
        </w:rPr>
        <w:t>%</w:t>
      </w:r>
      <w:r w:rsidR="00B83B9A">
        <w:rPr>
          <w:rFonts w:cstheme="minorHAnsi"/>
        </w:rPr>
        <w:t>30</w:t>
      </w:r>
    </w:p>
    <w:p w:rsidR="00E4222C" w:rsidRPr="00776525" w:rsidRDefault="00E4222C" w:rsidP="00E4222C">
      <w:pPr>
        <w:pStyle w:val="ListeParagraf"/>
        <w:jc w:val="both"/>
        <w:rPr>
          <w:rFonts w:cstheme="minorHAnsi"/>
        </w:rPr>
      </w:pPr>
      <w:r w:rsidRPr="00776525">
        <w:rPr>
          <w:rFonts w:cstheme="minorHAnsi"/>
        </w:rPr>
        <w:t>Dönem Sonu Sınavı / Ödevi: %50</w:t>
      </w:r>
    </w:p>
    <w:p w:rsidR="00E4222C" w:rsidRPr="00776525" w:rsidRDefault="00E4222C" w:rsidP="00E4222C">
      <w:pPr>
        <w:spacing w:line="360" w:lineRule="auto"/>
        <w:rPr>
          <w:rFonts w:cstheme="minorHAnsi"/>
          <w:b/>
        </w:rPr>
      </w:pPr>
    </w:p>
    <w:p w:rsidR="00E4222C" w:rsidRPr="00776525" w:rsidRDefault="00E4222C" w:rsidP="00E4222C">
      <w:pPr>
        <w:spacing w:line="360" w:lineRule="auto"/>
        <w:jc w:val="center"/>
        <w:rPr>
          <w:rFonts w:cstheme="minorHAnsi"/>
          <w:b/>
        </w:rPr>
      </w:pPr>
      <w:r w:rsidRPr="00776525">
        <w:rPr>
          <w:rFonts w:cstheme="minorHAnsi"/>
          <w:b/>
        </w:rPr>
        <w:t>KAYNAK ÖNERİLERİ</w:t>
      </w:r>
    </w:p>
    <w:p w:rsidR="00E4222C" w:rsidRPr="00776525" w:rsidRDefault="00E4222C" w:rsidP="00E4222C">
      <w:pPr>
        <w:ind w:left="900" w:hanging="900"/>
        <w:jc w:val="both"/>
        <w:rPr>
          <w:rFonts w:cstheme="minorHAnsi"/>
        </w:rPr>
      </w:pPr>
      <w:r w:rsidRPr="00776525">
        <w:rPr>
          <w:rFonts w:cstheme="minorHAnsi"/>
        </w:rPr>
        <w:t>Büyüköztürk, Ş</w:t>
      </w:r>
      <w:proofErr w:type="gramStart"/>
      <w:r w:rsidRPr="00776525">
        <w:rPr>
          <w:rFonts w:cstheme="minorHAnsi"/>
        </w:rPr>
        <w:t>.,</w:t>
      </w:r>
      <w:proofErr w:type="gramEnd"/>
      <w:r w:rsidRPr="00776525">
        <w:rPr>
          <w:rFonts w:cstheme="minorHAnsi"/>
        </w:rPr>
        <w:t xml:space="preserve"> Çakmak, E. K., Akgün, Ö. E., Karadeniz, Ş. &amp; Demirel, F. (2008). </w:t>
      </w:r>
      <w:r w:rsidRPr="00776525">
        <w:rPr>
          <w:rFonts w:cstheme="minorHAnsi"/>
          <w:i/>
        </w:rPr>
        <w:t>Bilimsel araştırma yöntemleri</w:t>
      </w:r>
      <w:r w:rsidRPr="00776525">
        <w:rPr>
          <w:rFonts w:cstheme="minorHAnsi"/>
        </w:rPr>
        <w:t xml:space="preserve">. Ankara: </w:t>
      </w:r>
      <w:proofErr w:type="spellStart"/>
      <w:r w:rsidRPr="00776525">
        <w:rPr>
          <w:rFonts w:cstheme="minorHAnsi"/>
        </w:rPr>
        <w:t>Pegem</w:t>
      </w:r>
      <w:proofErr w:type="spellEnd"/>
      <w:r w:rsidRPr="00776525">
        <w:rPr>
          <w:rFonts w:cstheme="minorHAnsi"/>
        </w:rPr>
        <w:t xml:space="preserve"> Yayıncılık. </w:t>
      </w:r>
    </w:p>
    <w:p w:rsidR="00E4222C" w:rsidRPr="00776525" w:rsidRDefault="00E4222C" w:rsidP="00E4222C">
      <w:pPr>
        <w:ind w:left="900" w:hanging="900"/>
        <w:jc w:val="both"/>
        <w:rPr>
          <w:rFonts w:cstheme="minorHAnsi"/>
        </w:rPr>
      </w:pPr>
      <w:r w:rsidRPr="00776525">
        <w:rPr>
          <w:rFonts w:cstheme="minorHAnsi"/>
        </w:rPr>
        <w:t xml:space="preserve">Kumar, R. (2014). </w:t>
      </w:r>
      <w:r w:rsidRPr="00776525">
        <w:rPr>
          <w:rFonts w:cstheme="minorHAnsi"/>
          <w:i/>
        </w:rPr>
        <w:t xml:space="preserve">Araştırma yöntemleri: Yeni başlayanlar için adım adım araştırma rehberi </w:t>
      </w:r>
      <w:proofErr w:type="gramStart"/>
      <w:r w:rsidRPr="00776525">
        <w:rPr>
          <w:rFonts w:cstheme="minorHAnsi"/>
        </w:rPr>
        <w:t>(</w:t>
      </w:r>
      <w:proofErr w:type="gramEnd"/>
      <w:r w:rsidRPr="00776525">
        <w:rPr>
          <w:rFonts w:cstheme="minorHAnsi"/>
        </w:rPr>
        <w:t xml:space="preserve">Ö. Çokluk, Çev. Ed.). Ankara: </w:t>
      </w:r>
      <w:proofErr w:type="spellStart"/>
      <w:r w:rsidRPr="00776525">
        <w:rPr>
          <w:rFonts w:cstheme="minorHAnsi"/>
        </w:rPr>
        <w:t>Edge</w:t>
      </w:r>
      <w:proofErr w:type="spellEnd"/>
      <w:r w:rsidRPr="00776525">
        <w:rPr>
          <w:rFonts w:cstheme="minorHAnsi"/>
        </w:rPr>
        <w:t xml:space="preserve"> Akademi. </w:t>
      </w:r>
    </w:p>
    <w:p w:rsidR="00E4222C" w:rsidRDefault="004A7998" w:rsidP="00E4222C">
      <w:pPr>
        <w:ind w:left="900" w:hanging="900"/>
        <w:jc w:val="both"/>
      </w:pPr>
      <w:r>
        <w:t>Yılmaz, K ve</w:t>
      </w:r>
      <w:r>
        <w:t xml:space="preserve"> </w:t>
      </w:r>
      <w:r>
        <w:t xml:space="preserve">Arık, R. S. </w:t>
      </w:r>
      <w:r>
        <w:t xml:space="preserve"> </w:t>
      </w:r>
      <w:r>
        <w:t>(</w:t>
      </w:r>
      <w:r>
        <w:t>2019</w:t>
      </w:r>
      <w:r>
        <w:t>).</w:t>
      </w:r>
      <w:r>
        <w:t xml:space="preserve"> </w:t>
      </w:r>
      <w:r>
        <w:t xml:space="preserve">Bilim ve Araştırma Etiği. Ankara: </w:t>
      </w:r>
      <w:proofErr w:type="spellStart"/>
      <w:r>
        <w:t>Pegem</w:t>
      </w:r>
      <w:proofErr w:type="spellEnd"/>
      <w:r>
        <w:t xml:space="preserve"> Akademi.  </w:t>
      </w:r>
    </w:p>
    <w:p w:rsidR="004A7998" w:rsidRPr="00906D09" w:rsidRDefault="004A7998" w:rsidP="00906D09">
      <w:pPr>
        <w:ind w:left="900" w:hanging="900"/>
        <w:jc w:val="both"/>
      </w:pPr>
      <w:r>
        <w:t xml:space="preserve">Aydın, İ. (2019). Akademik Etik. (2. Baskı). </w:t>
      </w:r>
      <w:r>
        <w:t xml:space="preserve">Ankara: </w:t>
      </w:r>
      <w:proofErr w:type="spellStart"/>
      <w:r>
        <w:t>Pegem</w:t>
      </w:r>
      <w:proofErr w:type="spellEnd"/>
      <w:r>
        <w:t xml:space="preserve"> Akademi.  </w:t>
      </w:r>
      <w:bookmarkStart w:id="0" w:name="_GoBack"/>
      <w:bookmarkEnd w:id="0"/>
    </w:p>
    <w:p w:rsidR="004A7998" w:rsidRPr="00776525" w:rsidRDefault="004A7998" w:rsidP="004A7998">
      <w:pPr>
        <w:jc w:val="both"/>
        <w:rPr>
          <w:rFonts w:cstheme="minorHAnsi"/>
        </w:rPr>
      </w:pPr>
    </w:p>
    <w:p w:rsidR="00E4222C" w:rsidRPr="00776525" w:rsidRDefault="00E4222C" w:rsidP="00E4222C">
      <w:pPr>
        <w:ind w:left="900" w:hanging="900"/>
        <w:jc w:val="both"/>
        <w:rPr>
          <w:rFonts w:cstheme="minorHAnsi"/>
          <w:b/>
        </w:rPr>
      </w:pPr>
      <w:r w:rsidRPr="00776525">
        <w:rPr>
          <w:rFonts w:cstheme="minorHAnsi"/>
          <w:b/>
        </w:rPr>
        <w:t xml:space="preserve">Bu kaynaklar dışında, sosyal bilimler ya da davranış bilimleri için araştırma </w:t>
      </w:r>
      <w:r w:rsidR="00427E9D">
        <w:rPr>
          <w:rFonts w:cstheme="minorHAnsi"/>
          <w:b/>
        </w:rPr>
        <w:t xml:space="preserve">ya da etik ile ilgili kitaplardan </w:t>
      </w:r>
      <w:r w:rsidRPr="00776525">
        <w:rPr>
          <w:rFonts w:cstheme="minorHAnsi"/>
          <w:b/>
        </w:rPr>
        <w:t xml:space="preserve">yararlanılabilir. </w:t>
      </w:r>
    </w:p>
    <w:p w:rsidR="00E4222C" w:rsidRPr="00776525" w:rsidRDefault="00E4222C" w:rsidP="00E4222C">
      <w:pPr>
        <w:ind w:left="900" w:hanging="900"/>
        <w:jc w:val="both"/>
        <w:rPr>
          <w:rFonts w:cstheme="minorHAnsi"/>
          <w:b/>
        </w:rPr>
      </w:pPr>
    </w:p>
    <w:p w:rsidR="00E4222C" w:rsidRPr="00776525" w:rsidRDefault="00E4222C" w:rsidP="00E4222C">
      <w:pPr>
        <w:ind w:left="900" w:hanging="900"/>
        <w:jc w:val="both"/>
        <w:rPr>
          <w:rFonts w:cstheme="minorHAnsi"/>
          <w:b/>
        </w:rPr>
      </w:pPr>
    </w:p>
    <w:p w:rsidR="00C059D4" w:rsidRPr="00776525" w:rsidRDefault="00C059D4">
      <w:pPr>
        <w:rPr>
          <w:rFonts w:cstheme="minorHAnsi"/>
        </w:rPr>
      </w:pPr>
    </w:p>
    <w:p w:rsidR="00C059D4" w:rsidRPr="00776525" w:rsidRDefault="00C059D4">
      <w:pPr>
        <w:rPr>
          <w:rFonts w:cstheme="minorHAnsi"/>
        </w:rPr>
      </w:pPr>
    </w:p>
    <w:sectPr w:rsidR="00C059D4" w:rsidRPr="0077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63BF"/>
    <w:multiLevelType w:val="hybridMultilevel"/>
    <w:tmpl w:val="F0EE76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57435"/>
    <w:multiLevelType w:val="hybridMultilevel"/>
    <w:tmpl w:val="0F30F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0721"/>
    <w:multiLevelType w:val="hybridMultilevel"/>
    <w:tmpl w:val="CAD27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5913"/>
    <w:multiLevelType w:val="hybridMultilevel"/>
    <w:tmpl w:val="4A1EF7FC"/>
    <w:lvl w:ilvl="0" w:tplc="041F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709A"/>
    <w:multiLevelType w:val="hybridMultilevel"/>
    <w:tmpl w:val="3B8CC3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D4"/>
    <w:rsid w:val="00002BC2"/>
    <w:rsid w:val="000F2903"/>
    <w:rsid w:val="001C6620"/>
    <w:rsid w:val="003959A6"/>
    <w:rsid w:val="00410ED5"/>
    <w:rsid w:val="00427E9D"/>
    <w:rsid w:val="004469F1"/>
    <w:rsid w:val="004A7998"/>
    <w:rsid w:val="004D0414"/>
    <w:rsid w:val="0071494A"/>
    <w:rsid w:val="00776525"/>
    <w:rsid w:val="0079128C"/>
    <w:rsid w:val="00793F7F"/>
    <w:rsid w:val="00885071"/>
    <w:rsid w:val="00906D09"/>
    <w:rsid w:val="009719BE"/>
    <w:rsid w:val="00AB3DD4"/>
    <w:rsid w:val="00B83B9A"/>
    <w:rsid w:val="00C059D4"/>
    <w:rsid w:val="00C205B6"/>
    <w:rsid w:val="00D601B9"/>
    <w:rsid w:val="00D87ED0"/>
    <w:rsid w:val="00E4222C"/>
    <w:rsid w:val="00EA66CD"/>
    <w:rsid w:val="00FD572A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2AEC-9D4E-454F-8A3F-E740115D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059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059D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059D4"/>
    <w:pPr>
      <w:ind w:left="720"/>
      <w:contextualSpacing/>
    </w:pPr>
  </w:style>
  <w:style w:type="table" w:styleId="TabloKlavuzu">
    <w:name w:val="Table Grid"/>
    <w:basedOn w:val="NormalTablo"/>
    <w:uiPriority w:val="39"/>
    <w:rsid w:val="009719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99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5" w:color="DDDDDD"/>
            <w:bottom w:val="none" w:sz="0" w:space="0" w:color="auto"/>
            <w:right w:val="none" w:sz="0" w:space="15" w:color="DDDDDD"/>
          </w:divBdr>
        </w:div>
        <w:div w:id="2060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9A53-FAA0-40D0-AACF-D46CEAA0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Bokeoglu</dc:creator>
  <cp:keywords/>
  <dc:description/>
  <cp:lastModifiedBy>Serkan Bokeoglu</cp:lastModifiedBy>
  <cp:revision>12</cp:revision>
  <cp:lastPrinted>2020-02-20T12:06:00Z</cp:lastPrinted>
  <dcterms:created xsi:type="dcterms:W3CDTF">2020-02-14T16:42:00Z</dcterms:created>
  <dcterms:modified xsi:type="dcterms:W3CDTF">2020-02-26T10:37:00Z</dcterms:modified>
</cp:coreProperties>
</file>