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7933" w14:textId="77777777" w:rsidR="00D419A3" w:rsidRPr="001A2552" w:rsidRDefault="00D419A3" w:rsidP="00D419A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CFA8D38" w14:textId="77777777" w:rsidR="00D419A3" w:rsidRPr="001A2552" w:rsidRDefault="00D419A3" w:rsidP="00D419A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3086235" w14:textId="77777777" w:rsidR="00D419A3" w:rsidRDefault="00D419A3" w:rsidP="00D419A3">
      <w:pPr>
        <w:pStyle w:val="Basliklar"/>
        <w:jc w:val="center"/>
        <w:rPr>
          <w:sz w:val="16"/>
          <w:szCs w:val="16"/>
        </w:rPr>
      </w:pPr>
    </w:p>
    <w:p w14:paraId="73AC3BF4" w14:textId="77777777" w:rsidR="00D419A3" w:rsidRPr="001A2552" w:rsidRDefault="00D419A3" w:rsidP="00D419A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1850265" w14:textId="77777777" w:rsidR="00D419A3" w:rsidRPr="001A2552" w:rsidRDefault="00D419A3" w:rsidP="00D419A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419A3" w:rsidRPr="00B16CCC" w14:paraId="63429E25" w14:textId="77777777" w:rsidTr="00C25AB0">
        <w:trPr>
          <w:jc w:val="center"/>
        </w:trPr>
        <w:tc>
          <w:tcPr>
            <w:tcW w:w="2745" w:type="dxa"/>
            <w:vAlign w:val="center"/>
          </w:tcPr>
          <w:p w14:paraId="56B9A5BF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B186E0C" w14:textId="12ADB05E" w:rsidR="00D419A3" w:rsidRPr="00B16CCC" w:rsidRDefault="00855911" w:rsidP="00855911">
            <w:pPr>
              <w:rPr>
                <w:b/>
                <w:bCs/>
                <w:szCs w:val="16"/>
              </w:rPr>
            </w:pPr>
            <w:bookmarkStart w:id="0" w:name="_GoBack"/>
            <w:r w:rsidRPr="00855911">
              <w:rPr>
                <w:sz w:val="16"/>
                <w:szCs w:val="16"/>
              </w:rPr>
              <w:t>Kardiyovasküler sistem gelişimi ve bozukluklarında genetik mekanizmalar</w:t>
            </w:r>
            <w:bookmarkEnd w:id="0"/>
          </w:p>
        </w:tc>
      </w:tr>
      <w:tr w:rsidR="00D419A3" w:rsidRPr="00B16CCC" w14:paraId="484B45DE" w14:textId="77777777" w:rsidTr="00C25AB0">
        <w:trPr>
          <w:jc w:val="center"/>
        </w:trPr>
        <w:tc>
          <w:tcPr>
            <w:tcW w:w="2745" w:type="dxa"/>
            <w:vAlign w:val="center"/>
          </w:tcPr>
          <w:p w14:paraId="0DB9DED7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EA69913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D419A3" w:rsidRPr="00B16CCC" w14:paraId="46D83D3E" w14:textId="77777777" w:rsidTr="00C25AB0">
        <w:trPr>
          <w:jc w:val="center"/>
        </w:trPr>
        <w:tc>
          <w:tcPr>
            <w:tcW w:w="2745" w:type="dxa"/>
            <w:vAlign w:val="center"/>
          </w:tcPr>
          <w:p w14:paraId="0AC438EF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C8CFCA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D419A3" w:rsidRPr="00B16CCC" w14:paraId="0E26A604" w14:textId="77777777" w:rsidTr="00C25AB0">
        <w:trPr>
          <w:jc w:val="center"/>
        </w:trPr>
        <w:tc>
          <w:tcPr>
            <w:tcW w:w="2745" w:type="dxa"/>
            <w:vAlign w:val="center"/>
          </w:tcPr>
          <w:p w14:paraId="70B24A96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2E45F3F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D419A3" w:rsidRPr="00B16CCC" w14:paraId="656AFD36" w14:textId="77777777" w:rsidTr="00C25AB0">
        <w:trPr>
          <w:jc w:val="center"/>
        </w:trPr>
        <w:tc>
          <w:tcPr>
            <w:tcW w:w="2745" w:type="dxa"/>
            <w:vAlign w:val="center"/>
          </w:tcPr>
          <w:p w14:paraId="7BBBAEC9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A2D42DD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D419A3" w:rsidRPr="00B16CCC" w14:paraId="6A9DC43A" w14:textId="77777777" w:rsidTr="00C25AB0">
        <w:trPr>
          <w:jc w:val="center"/>
        </w:trPr>
        <w:tc>
          <w:tcPr>
            <w:tcW w:w="2745" w:type="dxa"/>
            <w:vAlign w:val="center"/>
          </w:tcPr>
          <w:p w14:paraId="5480F428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237FD0" w14:textId="77777777" w:rsidR="00D419A3" w:rsidRPr="00B16CCC" w:rsidRDefault="00D419A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Kalp ve büyük damar sistemlerinin gelişiminde rol oynayan genetik etkenler</w:t>
            </w:r>
          </w:p>
          <w:p w14:paraId="56EB543C" w14:textId="77777777" w:rsidR="00D419A3" w:rsidRPr="00B16CCC" w:rsidRDefault="00D419A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Sendromik ve non sendromik kalp kusurları ve sorumlu mekanizmalar</w:t>
            </w:r>
          </w:p>
          <w:p w14:paraId="1D0B5D70" w14:textId="77777777" w:rsidR="00D419A3" w:rsidRPr="00B16CCC" w:rsidRDefault="00D419A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Monojenik kalp hastalılarında etkili genler</w:t>
            </w:r>
          </w:p>
          <w:p w14:paraId="580C4AC8" w14:textId="77777777" w:rsidR="00D419A3" w:rsidRPr="00B16CCC" w:rsidRDefault="00D419A3" w:rsidP="00C25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Yapısal ve sayısal kromozomal bozukluklarla oluşan doğumsal kalp kusurları</w:t>
            </w:r>
          </w:p>
        </w:tc>
      </w:tr>
      <w:tr w:rsidR="00D419A3" w:rsidRPr="00B16CCC" w14:paraId="0D8BC4AA" w14:textId="77777777" w:rsidTr="00C25AB0">
        <w:trPr>
          <w:jc w:val="center"/>
        </w:trPr>
        <w:tc>
          <w:tcPr>
            <w:tcW w:w="2745" w:type="dxa"/>
            <w:vAlign w:val="center"/>
          </w:tcPr>
          <w:p w14:paraId="417DE2A6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6CE4A1" w14:textId="77777777" w:rsidR="00D419A3" w:rsidRPr="00B16CCC" w:rsidRDefault="00D419A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Kardiyovasküler sistemin gelişimde rol alan genetik  mekanizmaları ve doğumsal ve doğum sonrası ortaya çıkan kardiyak hastalıkların bu mekanizmalarla ilişkisini kavramak.</w:t>
            </w:r>
          </w:p>
        </w:tc>
      </w:tr>
      <w:tr w:rsidR="00D419A3" w:rsidRPr="00B16CCC" w14:paraId="28E17916" w14:textId="77777777" w:rsidTr="00C25AB0">
        <w:trPr>
          <w:jc w:val="center"/>
        </w:trPr>
        <w:tc>
          <w:tcPr>
            <w:tcW w:w="2745" w:type="dxa"/>
            <w:vAlign w:val="center"/>
          </w:tcPr>
          <w:p w14:paraId="46046EDF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1E34EF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D419A3" w:rsidRPr="00B16CCC" w14:paraId="324D9A9A" w14:textId="77777777" w:rsidTr="00C25AB0">
        <w:trPr>
          <w:jc w:val="center"/>
        </w:trPr>
        <w:tc>
          <w:tcPr>
            <w:tcW w:w="2745" w:type="dxa"/>
            <w:vAlign w:val="center"/>
          </w:tcPr>
          <w:p w14:paraId="6CEF06AC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8DFF1D7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D419A3" w:rsidRPr="00B16CCC" w14:paraId="100A3A92" w14:textId="77777777" w:rsidTr="00C25AB0">
        <w:trPr>
          <w:jc w:val="center"/>
        </w:trPr>
        <w:tc>
          <w:tcPr>
            <w:tcW w:w="2745" w:type="dxa"/>
            <w:vAlign w:val="center"/>
          </w:tcPr>
          <w:p w14:paraId="6630C316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7B90538" w14:textId="77777777" w:rsidR="00D419A3" w:rsidRPr="00B16CCC" w:rsidRDefault="00D419A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D419A3" w:rsidRPr="00B16CCC" w14:paraId="2E6C17DE" w14:textId="77777777" w:rsidTr="00C25AB0">
        <w:trPr>
          <w:jc w:val="center"/>
        </w:trPr>
        <w:tc>
          <w:tcPr>
            <w:tcW w:w="2745" w:type="dxa"/>
            <w:vAlign w:val="center"/>
          </w:tcPr>
          <w:p w14:paraId="7375A503" w14:textId="77777777" w:rsidR="00D419A3" w:rsidRPr="00B16CCC" w:rsidRDefault="00D419A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3486A37" w14:textId="77777777" w:rsidR="00D419A3" w:rsidRPr="00025C90" w:rsidRDefault="00D419A3" w:rsidP="00C25AB0">
            <w:pPr>
              <w:spacing w:before="100" w:beforeAutospacing="1" w:after="100" w:afterAutospacing="1"/>
              <w:rPr>
                <w:rFonts w:ascii="Times" w:hAnsi="Times" w:cs="Times"/>
                <w:szCs w:val="32"/>
                <w:lang w:val="en-GB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 xml:space="preserve">, Canada, 2015. 66; 76; 141-142; 195  </w:t>
            </w:r>
          </w:p>
          <w:p w14:paraId="0C1F78DB" w14:textId="77777777" w:rsidR="00D419A3" w:rsidRPr="00B16CCC" w:rsidRDefault="00D419A3" w:rsidP="00C25AB0">
            <w:pPr>
              <w:rPr>
                <w:sz w:val="16"/>
                <w:szCs w:val="16"/>
              </w:rPr>
            </w:pPr>
          </w:p>
        </w:tc>
      </w:tr>
      <w:tr w:rsidR="00D419A3" w:rsidRPr="001A2552" w14:paraId="5C7AC1F7" w14:textId="77777777" w:rsidTr="00C25AB0">
        <w:trPr>
          <w:jc w:val="center"/>
        </w:trPr>
        <w:tc>
          <w:tcPr>
            <w:tcW w:w="2745" w:type="dxa"/>
            <w:vAlign w:val="center"/>
          </w:tcPr>
          <w:p w14:paraId="03DC73DD" w14:textId="77777777" w:rsidR="00D419A3" w:rsidRPr="001A2552" w:rsidRDefault="00D419A3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B558FCF" w14:textId="77777777" w:rsidR="00D419A3" w:rsidRPr="001A2552" w:rsidRDefault="00D419A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419A3" w:rsidRPr="001A2552" w14:paraId="629B2752" w14:textId="77777777" w:rsidTr="00C25AB0">
        <w:trPr>
          <w:jc w:val="center"/>
        </w:trPr>
        <w:tc>
          <w:tcPr>
            <w:tcW w:w="2745" w:type="dxa"/>
            <w:vAlign w:val="center"/>
          </w:tcPr>
          <w:p w14:paraId="6C700715" w14:textId="77777777" w:rsidR="00D419A3" w:rsidRPr="001A2552" w:rsidRDefault="00D419A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0CC8F1E" w14:textId="77777777" w:rsidR="00D419A3" w:rsidRPr="001A2552" w:rsidRDefault="00D419A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419A3" w:rsidRPr="001A2552" w14:paraId="1C481BD3" w14:textId="77777777" w:rsidTr="00C25AB0">
        <w:trPr>
          <w:jc w:val="center"/>
        </w:trPr>
        <w:tc>
          <w:tcPr>
            <w:tcW w:w="2745" w:type="dxa"/>
            <w:vAlign w:val="center"/>
          </w:tcPr>
          <w:p w14:paraId="7540622E" w14:textId="77777777" w:rsidR="00D419A3" w:rsidRPr="001A2552" w:rsidRDefault="00D419A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2038668" w14:textId="77777777" w:rsidR="00D419A3" w:rsidRPr="001A2552" w:rsidRDefault="00D419A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560318A" w14:textId="77777777" w:rsidR="00B067D4" w:rsidRDefault="00855911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A3"/>
    <w:rsid w:val="00006B9B"/>
    <w:rsid w:val="00515420"/>
    <w:rsid w:val="00662CBD"/>
    <w:rsid w:val="007B3E64"/>
    <w:rsid w:val="007F2332"/>
    <w:rsid w:val="008375EE"/>
    <w:rsid w:val="00855911"/>
    <w:rsid w:val="00892CFE"/>
    <w:rsid w:val="00B76C67"/>
    <w:rsid w:val="00D419A3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A994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19A3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D419A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D419A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D419A3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Macintosh Word</Application>
  <DocSecurity>0</DocSecurity>
  <Lines>7</Lines>
  <Paragraphs>2</Paragraphs>
  <ScaleCrop>false</ScaleCrop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2</cp:revision>
  <dcterms:created xsi:type="dcterms:W3CDTF">2020-03-11T09:21:00Z</dcterms:created>
  <dcterms:modified xsi:type="dcterms:W3CDTF">2020-03-11T09:21:00Z</dcterms:modified>
</cp:coreProperties>
</file>