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91534B" w14:textId="185D1910" w:rsidR="00C45B6F" w:rsidRDefault="00C45B6F" w:rsidP="009A7F75">
      <w:pPr>
        <w:jc w:val="both"/>
        <w:rPr>
          <w:rFonts w:ascii="Times New Roman" w:eastAsia="Calibri Light" w:hAnsi="Times New Roman" w:cs="Times New Roman"/>
        </w:rPr>
      </w:pPr>
      <w:r>
        <w:rPr>
          <w:rFonts w:ascii="Times New Roman" w:eastAsia="Calibri Light" w:hAnsi="Times New Roman" w:cs="Times New Roman"/>
        </w:rPr>
        <w:t>8. HAFTA</w:t>
      </w:r>
    </w:p>
    <w:p w14:paraId="4D65481C" w14:textId="591901BC" w:rsidR="00C45B6F" w:rsidRDefault="00C45B6F" w:rsidP="009A7F75">
      <w:pPr>
        <w:jc w:val="both"/>
        <w:rPr>
          <w:rFonts w:ascii="Times New Roman" w:eastAsia="Calibri Light" w:hAnsi="Times New Roman" w:cs="Times New Roman"/>
          <w:lang w:val="tr"/>
        </w:rPr>
      </w:pPr>
      <w:r>
        <w:rPr>
          <w:rFonts w:ascii="Times New Roman" w:eastAsia="Calibri Light" w:hAnsi="Times New Roman" w:cs="Times New Roman"/>
        </w:rPr>
        <w:t>HİNT-TÜRK İMPARATORLUĞU DÖNEMİ:</w:t>
      </w:r>
      <w:bookmarkStart w:id="0" w:name="_GoBack"/>
      <w:bookmarkEnd w:id="0"/>
      <w:r w:rsidR="24A25D1B" w:rsidRPr="001C1A85">
        <w:rPr>
          <w:rFonts w:ascii="Times New Roman" w:eastAsia="Calibri Light" w:hAnsi="Times New Roman" w:cs="Times New Roman"/>
        </w:rPr>
        <w:t xml:space="preserve">  CİHANGİR </w:t>
      </w:r>
      <w:r w:rsidR="009A7F75">
        <w:rPr>
          <w:rFonts w:ascii="Times New Roman" w:eastAsia="Calibri Light" w:hAnsi="Times New Roman" w:cs="Times New Roman"/>
        </w:rPr>
        <w:t xml:space="preserve"> II</w:t>
      </w:r>
    </w:p>
    <w:p w14:paraId="53661BE0" w14:textId="725BF8D0" w:rsidR="24A25D1B" w:rsidRPr="00C45B6F" w:rsidRDefault="24A25D1B" w:rsidP="009A7F75">
      <w:pPr>
        <w:jc w:val="both"/>
        <w:rPr>
          <w:rFonts w:ascii="Times New Roman" w:eastAsia="Calibri Light" w:hAnsi="Times New Roman" w:cs="Times New Roman"/>
          <w:lang w:val="tr"/>
        </w:rPr>
      </w:pPr>
      <w:r w:rsidRPr="001C1A85">
        <w:rPr>
          <w:rFonts w:ascii="Times New Roman" w:eastAsia="Calibri Light" w:hAnsi="Times New Roman" w:cs="Times New Roman"/>
        </w:rPr>
        <w:t xml:space="preserve">  </w:t>
      </w:r>
    </w:p>
    <w:p w14:paraId="7E389032" w14:textId="43A79DDE"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Ulusal ve kişisel değerlendirmeler, Ekber’i Portekiz'le dostluk ilişkilerini geliştirmeye yöneltmiştir. Ancak Cizvit Babalarına gösterilen nezaket veya Portekizlilere verilen imtiyazlardan daha fazla avantaj elde etmiş gibi görünmüyor. Bir keresinde, Ekber, Han Abdullah Han Özbek’e, Portekizlileri denize sürmeyi planladığını yazdı. Asirgarh'ı ele geçirdikten sonra, Ekber’in onlara olan coşkusu soğumaya devam ediyor, ancak ilişkiler bozulmadı. Cihangir onlarla dostane ilişkiler kurmayı istedi ve 1607'de Goa'ya, diğerini de 1610'da bir elçiliğe yolladı. Ancak, 1613'te Surat yakınlarında dört imparatorluk gemisi ele geçirdiğinde Portekizlilerle tam olarak sinirlendi. Memnuniyetin sağlanamaması için Surat Valisi Muqarrab Han'ın Portekizlileri cezalandırması emredildi. Moğol komutanı, Moğol zırhının en zayıf noktası olan kendi deniz iktidarsızlığını gidermek için İngiliz deniz kaptanı Downton'la akıllıca ve ustaca anlaşmayı başardı. Bu, Moğol komutanının Portekizli bir deniz yenilgisine maruz kalmasını sağladı. Portekizlilere verilen ayrıcalıklar geri çekildi, Agra ve Lahor'daki kiliseler, nerede bulunabildikleri her yerde tutuklandı. Ancak Cizvitler, 1615'te ahengi yeniden kazanmayı başardılar.</w:t>
      </w:r>
    </w:p>
    <w:p w14:paraId="07D7D95A" w14:textId="536958AF"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Cihangir, babasının yaşamı boyunca Cizvitler ile temas kurdu. Her zaman Cizvit Babalar'a büyük nezaket ve saygıyla davrandı ve Hıristiyanlığa dönüşümünün yüksek umutlarını tuttular. Fakat Cihangir çok iyiydi, Müslüman ve vaftizi kabullenmek için Moğol'la çok gurur duyuyordu. Cİhangir'in uzlaşmacı tavrının, tahttaki barışçıl toprağa itiraz edilmesi durumunda Portekizli yardımın ümitlerinden kaynaklandığı iddia edildi. Müslümanların ilahiyatlarıyla ilgili tartışmalarında Babalar'ın yanına gelmesi, onu, her zaman katı ve kendi görüşlerine sahip olan, kimyasal tartışmalarda kamufle edilen mollaları görmesine verdiği sevinçten kaynaklanıyordu. İsa ve Meryem'in resimlerine gösterdiği saygı, sanat eserlerine olan kişisel tutkusu ve ortalama Müslüman'ın Mesih'e olan saygısından kaynaklanıyordu. Babasının politikasını, Hıristiyan inancına büyük miktarlarda katkıda bulundu. Agra'da yirmi vaftiz 1616'da gerçekleşti ve kardeşinin oğullarının vaftizine izin verdi. Prens Daniyal, dört yıl sonra Hıristiyan inancını kınadı. Baba Xavier 1617'de ve 1618'de Pinheiro'da öldü. Onlar Peder R.Corsi ve Joseph de Castro tarafından başarıldı. Cizvit misyonu şimdi, İngiliz mahkemede Portekiz'in çıkarlarını ilerletmeyi amaçlayan bir elçiliğin karakterini ve işlevlerini üstlendi. Ama Portekizli güç zaten düşüşte. Doğudaki otoriteyi ve nüfuzunu oryantal insanlar için küstah bir şekilde aşağılamalarından dolayı fırsatlarını yitirmişlerdi. Gururları ve dini hoşgörüsüzlükleri onları korkutup küçümsüyordu.</w:t>
      </w:r>
    </w:p>
    <w:p w14:paraId="607EAB61" w14:textId="529E0931"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Yüzbaşı Hawkins, 1608 Ağustos'ta Surat'a geldi ve James I, İngiltere Kralı'ndan bir mektup ve 25.000 altın parçası hediye etti. Cizvit Babaları'nın muhalefetine rağmen, Hawkins Cihangir tarafından iyi karşılandı. Türk ve Farsça konuşabiliyordu ve Moğol imparatorunu kazanmak için daha iyi bir konumdaydı. Ancak görevi, bir başarısızlıktı ve 1611'de ayrıldı. Paul Canning 1612'de mahkemeye çıktı ve 1615'de William Edwards tarafından izlendi. İkisi de, Hawkins'in yüzleşmesi gereken aynı zorluklarla karşılaştı. Cihangir'in mahkemesine gelen en önemli ve en iyi tanınan İngiliz Yetkili Temsilcisi Sir Thomas Roe, “iyi bir eğitim beyni, cilalı bir avukat ve eğitimli bir diplomat” olarak görevlendirildi. İngiliz ticaretine güven veren bir antlaşma olan Roe, üç yıl boyunca Hindistan'da kaldı ancak nesnesini gerçekleştirmede başarılı olamadı. Onun misyonu ve onun Papazı, Terry, onun hesabının mahkeme ve zamanın sosyal ve politik koşulları görgüleri hakkında çok önemli bir bilgi kaynağı oluşturmaktadır.</w:t>
      </w:r>
    </w:p>
    <w:p w14:paraId="57016D6F" w14:textId="2E4C606D"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 xml:space="preserve">Babür, Timurluların atalarının topraklarını fethetmek için Hindistan'a “yerine getirilmemiş bir hırs” getirmiş ve dış savunmanın gereklilikleriyle birleşmiş olan hırsı, İran imparatorluğu ve Orta Asya Prenslerine karşı Moğol politikasında ifade bulmuştur. Özbek'in Hindistan'a doğru genişlemesi tehlikesi, Moğollar'ı Pers imparatorluğu ile işbirliği yapmaya zorladı ve Osmanlı padişahlarının onları, Şii Şii'ye karşı </w:t>
      </w:r>
      <w:r w:rsidRPr="001C1A85">
        <w:rPr>
          <w:rFonts w:ascii="Times New Roman" w:eastAsia="Calibri Light" w:hAnsi="Times New Roman" w:cs="Times New Roman"/>
        </w:rPr>
        <w:lastRenderedPageBreak/>
        <w:t>Sünni güçlerin dini ittifakına çekme girişimlerini boşa çıkardı. Dahası Moğols, Özbeklerden, Timur Evi'ndeki geleneksel düşmanlığı ve Kuzeybatı kabileleri arasında Moğollara karşı sürekli propagandaları nedeniyle eskort edildi.</w:t>
      </w:r>
    </w:p>
    <w:p w14:paraId="48B5B510" w14:textId="64AC4DE3"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Persler ve Moğolların ilişkileri genellikle dostane idi. Bununla birlikte, iki çatışma çatışması vardı: Kandahar hem stratejik hem de ticari önemi nedeniyle göze çarpıyordu ve Moğollar'ın sıklıkla savaşta olduğu Deka'nın Şii Devletleri, İran'la iyi bir ilişki içerisindeydi.</w:t>
      </w:r>
    </w:p>
    <w:p w14:paraId="2F15B7D5" w14:textId="5B944B2F"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Cihangir’in hükümdarlığı, Persler'in Kandahar’ı işgal etmeleri için başarısız bir girişimle başladı. Saldırının tümüyle beklenmedik bir şekilde gerçekleşmediği, Cihangir'in sözlerinden şu şekilde anlaşılıyor: “Majesteleri Ekber'in ölümü ve Hüsrev'in mantıksız salgınının tasarımlarına bir son verebileceği ve Kandahar'a saldırabilecekleri ortaya çıktı.” Şah, olaydan sonra devam etti; çünkü Şah, meseleyle ilgili hiçbir bilgisi olmadığını ve memurlarını, sınır komutanlarının mahrumiyetinden ötürü özür dilemesi için gönderdiğini iddia etti. 1611 nisanında Şah, resmi bir büyükelçilik ve duayla “kalıtsal dostluğun ve huzurun ve samimiyet bahçesinin ve saygının muhteşem ihtişam ve çukurlar elde edebileceğini” söyleyen bir mektup gönderdi. Cihangir, 1613'te bir büyükelçilik gönderdi ve birkaç büyükelçilik değiştirildi. Şah’ın diplomasisinin doğasını belirlemek çok zor. Dekkan'daki müttefiklerinin bağımsızlığını korumakla çok ilgileniyordu ve Moğol imparatorluğunun hızla genişlemesi ve büyüyen refahında kıskançlıkla baktı. 1621'in Dekkan isyanı, Şah'ın birkaç ay sonra Kandahar'a saldırmasıyla bağlantılı olabilirdi; ancak Dr. Beni Prasad, kuzeybatı sınırında ve Kandahar'ı işgal ederek ittifaklar yaparak birleşti. Kish ve Makran'dan büyükelçiler almış ve imparatorluğunun sınırını İndus'un sağ kıyısına uzatmak için bir gün umuyordu. Nizam Şah elçisi, Jaish Han'ın, Kandahar kuşatması sırasında Şah ile olduğu önemli bir gerçektir. Cihangir’in Anıları’ndaki bazı girişler şüphesiz bu entrikaların farkındaydı. Cihangir, Kandahar'ın tahkimatını güçlendirmekle ilgili bir çok şey anlatsa da, Prens Şah Cihan'ın tavrı nedeniyle çok az şey yapılabilirdi ve Kandahar 1622'de zayıf bir direnişten sonra düştü. Dr.Beni Prasad'ın Şah ile gizli bir entrikada olduğunu Prens Şah Cihan tarafından önerildiğini öne sürüldü.  Şah Cihan, Kandahar Cihangir'in kaybının Afganistan'da ve sınır aşiretlerinin arasında bir tekin dalgasını bastırmakla meşgul olacağını ve bu durumun güneyde nispeten açık bir alan bırakacağını biliyordu. Bu, elbette sadece bir varsayım olabilir; Prens Şah Cihan'ın Şah'e yardım talebinde bulunduğu bir mektubun kanıtı ile desteklenir. Kandahar olayından sonra Moğollarla iyi ilişkiler kurmaya endişe eden Şah, Şah Cihan'a yardım etmeyi reddetti ve babasına huzur vermesini tavsiye etti.</w:t>
      </w:r>
    </w:p>
    <w:p w14:paraId="63C4931F" w14:textId="7C5CB59F"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Cihangir, Orta Asya'daki iddialı bir dış politikayı takip etmekte çok sarsıcıydı. Maveraünnehir yöneticileriyle her zamanki ilişkileri, muhtemelen daha çok İran'la müttefik olma arzusu nedeniyle sürdürmedi.</w:t>
      </w:r>
    </w:p>
    <w:p w14:paraId="6041B839" w14:textId="372BBA12"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 xml:space="preserve"> 1621'de, Buhara kralı annesi ona cevap veren ve Hintli bazı nadirlikleri hediye olarak gönderen Nur Cihan'a bir mektup gönderdi. Kısa bir süre sonra, resmi bir elçilik geldi. Bu yıllar boyunca Pers'le ilişkiler gerildi ve Cihangir sadece Özbek yönetimini destek isteyebilirdi, ki bu da Moğolların yardımıyla Pers'le alçakgönüllülük yapmayı umuyordu. Ancak Cihangir’in ölümü, ittifakın daha da ilerlemesini imkansız hale getirdi.</w:t>
      </w:r>
    </w:p>
    <w:p w14:paraId="051E7BA1" w14:textId="7E594913"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 xml:space="preserve">Ekber’in dini politikası, Müslümanlar arasında, her türlü fikir gölgesinde önemli bir heyecan yarattı. Bazıları, yeni dinde Müslümanları Hint toplumunda sahip oldukları egemen konumdan mahrum etme girişimi görürken, diğerleri inançlarının bütünlüğüne ve milletlerinin (dini cemaat) dayanışmasına potansiyel bir potansiyel olduğunu düşündüler. Özellikle, ortodoks alimler (ulema) ve pietistler, kendi dinleri için büyük bir tehlike gördü. Sonuç olarak, ulema, Ekber’in yönetmeliklerine karşı, en önemlisi, Şeyh ilahî olan Şeyh İlahi ve Şeyh Ahmed’li, Mjaddid Alf-I-sani olarak bilinen Şeyh Ahmed’i protesto etti. Cihangir’in Murtaza Ali Hanı olarak bilinen katılımı sırasında Şeyh Ferid zamanında şeriatın devam </w:t>
      </w:r>
      <w:r w:rsidRPr="001C1A85">
        <w:rPr>
          <w:rFonts w:ascii="Times New Roman" w:eastAsia="Calibri Light" w:hAnsi="Times New Roman" w:cs="Times New Roman"/>
        </w:rPr>
        <w:lastRenderedPageBreak/>
        <w:t>etmesini vaat ettiği için çok önemli bir rol oynadı. Şeyh Şeyh tarafından Murtaza Ali Han'a yazılan bir mektupta Şeyh onu İslam'a ve İslam imparatoru (Cihangir) tahtına katılmaya muvaffak olan birinin (Ekber) ölümünü kutladı. Aynı mektubunda Musalman'ı yeni imparatora yardım etmek ve ülkedeki şeriatın yasalarını yapmada ve İslam'ı güçlendirmede ona yardımcı olmak için teşvik etti. Bu yardım tüm kelimeler, kelimeler ve eylemlerle ortaya konulmaktaydı. Aynı şekilde Han-I-azam'a bir başka mektupta, Şeyh, acıklı bir şekilde, dikkatini İslam'da ortaya atılan kötülük ve tekliksiz uygulamalara çeker ve şu anda imparatorun İslam'a karşı düşman olmadığına dair korkusunu ifade eder. atalarının politikasına geri dönün. Cihangir'in tahttan çıkması gibi umutlar ve korkularla dolu bir atmosferdeydi. İçsel dağılma korkusuna ek olarak, çok sayıda Şiil'in infiltrasyonu, pietistleri alarma geçirdi. Bu nedenle, bu dönemde, sadece şeriatın kanunlarını yeniden tesis etmek için değil, aynı zamanda Şeyh sapkınlığı ile savaşmak için de Ortodoks tarafından yapılan bir girişimdir.</w:t>
      </w:r>
    </w:p>
    <w:p w14:paraId="76BC7001" w14:textId="2E02D771"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Cihangir, yaptığı sözlere rağmen, babası gibi dini konularda hoşgörülü kalmıştır. Anılarında, “cesur bir spekülatör” in kendisine jizya'nın yeniden yerleştirilmesini önerdiğini söylüyor. Cihangir bu öneriyi reddetti ve spekülatörü cezalandırdı. Üyelikten sonra bir süre yayınlanan iştirak düzenlemelerinde, yetkililerine İslam'ı kimseye zorlamamalarını emretti. Babası gibi dinsel söylemlere düşkündü, Ekber'in yaptığı gibi onlara fazla zaman vermedi. Roe ve Terry, Hıristiyanlara, Yahudilere ve Müslümanlara eşit bir şekilde hoş karşılandığını doğruladı. Hindu festivalleri Rakhi, Dasahra vs.'dir. Eski günlerde olduğu gibi kutlanmıştır. Tula dan da (imparatorun altına karşı ağırlığı) de gözlenmiştir.</w:t>
      </w:r>
    </w:p>
    <w:p w14:paraId="3B2D622E" w14:textId="04BAC131"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 xml:space="preserve"> Bazı durumlarda Cihangir’in ortodoksluğunun ve zamanın korkusundan ve şüphe duymasından doğan fanatikliğin kanıtı olarak bahsedilmektedir. örneğin, Cihangir'in günlük tahsisatlara yeni dönüştürmelere izin verdiği ileri sürülmektedir. Bazı yörelerde Müslüman kızların Hinduizm'e dönüştüğünü ve Hindularla evlendiğini öğrendiğinde, ona bir son verdi ve suçluyu cezalandırdı. Buradan, Cihangir'in gerçek inancın koruyucusu olarak ortaya çıkmaya çalıştığı anlaşılmaktadır. Bunun içinde sadece eski bir geleneği takip ediyordu, çünkü Müslümanlar yasağı Müslümanların kızlarının gayrimüslimlere evlenmelerine izin vermiyor. Müslüman azınlığın korunması, açıkça Moğollara karşı bir güç ve canlılık kaynağıydı. Hindus'un zorla dönüştürülmesini yasa dışı ilan ettiğini, savunmacı olarak eşit derecede öne çıktıklarını ilan etti.</w:t>
      </w:r>
    </w:p>
    <w:p w14:paraId="4F367A06" w14:textId="0340CE20"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Yeni tapınaklar ve Hıristiyan kiliseleri, zamanlarında serbestçe inşa edilmişti, şimdi ve sonra, bir kampanya sırasında, dini yerler, zavallı ya da fanatik askerlerin ellerinde acı çekti. Hindu hacılar serbestçe kendi türbeleri ziyaret etti. Coryat, Hardwar'i 400.000 ziyaret edenlerin sayısını 400.000'e çıkarırken, Coryat burayı ziyaret ediyor. Cihangir, Hıristiyanlara karşı özellikle hoşgörülü idi.</w:t>
      </w:r>
    </w:p>
    <w:p w14:paraId="6A6B7170" w14:textId="03C873D3"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 xml:space="preserve"> Cihangir’in Sihlere karşı tutumu bir tartışma konusu oldu. Çağdaş kanıtların dikkatli bir şekilde değerlendirilmesinde, Sih dini liderlerinin, politikaya müdahale ettikleri, tehlikeli bir oyun olduğu ve zaman içinde bastırılmadıkça, Devlet için bir tehdit oluşturdukları için acı çektikleri görülmektedir. Sihleri bu şekilde zulmettiğini gösteren hiçbir kanıt yoktur. Dr.Beni Prasad'ın şu sözleri dikkat çekiyor: “Melankoli işlem (Guru Arcun'un cezası), Sih geleneği tarafından, Moğol imparatorlarının Khalsa'nın uğradığı uzun süreli dini zulümlerin ilki olarak temsil edilmiştir. Gerçekte, bu türden bir şey değildir. Cihangir’in hatasının ağırlığını en aza indirgemeksizin, yalnızca politik nedenlerden ötürü bütün meselenin tek bir idamla sonuçlandığını kabul etmek adildir. Başka Sih'ler tacize uğramadı. Sih inancına hiçbir müdahale yapılmadı. Guru Arcun, bir asi sebebini kabul etmemiş olsaydı, günlerini barış içinde bitirirdi. ”</w:t>
      </w:r>
    </w:p>
    <w:p w14:paraId="30369C4F" w14:textId="49704198"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 xml:space="preserve">Ekber'in dinsel farklılıklar oluşturmaya yönelik açık politikasının olduğu unutulmamalıdır ve Cihangir bu politikayı sürekli olarak Müslüman inancına müdahale etmeden takip etmiştir. Sihlere karşı tavrı aynı politikanın bir parçasıydı. Öncelikle, Şeyh Şeyh Ahmed'i Gwalior cezaevinde sınırlandırdı, çünkü Şeyh Kendini Kutsal Kaliplere eşit olarak düşünmekle suçlandı ve ikincisi, imparatoru sijdaya (secde) ifa etmeyi reddettiği için. Cihangir daha sonra hatasını fark etti ve Şeyh'i serbest bıraktı ve kendisine verilen cezayı </w:t>
      </w:r>
      <w:r w:rsidRPr="001C1A85">
        <w:rPr>
          <w:rFonts w:ascii="Times New Roman" w:eastAsia="Calibri Light" w:hAnsi="Times New Roman" w:cs="Times New Roman"/>
        </w:rPr>
        <w:lastRenderedPageBreak/>
        <w:t>değiştirdi. Benzer tedavi Şeyh İbrahim Baba'ya da verildi. Her iki durumda da ceza, kıskançlıktan ve bu Müslümanların, mesleğinin daha az önemli üyeleri arasında ve kendilerine adanmış Afgan ve diğer Müslüman müritleri üzerinde kullandıkları etkiden dolayı duydukları korkudan kaynaklanıyordu. Dr. Beni Prasad, Ahmed Sirhindi'nin sadakatini tövbe ettiğini ya da vaat ettiğini ileri sürerken yanılıyor. Hatalarını anlayan Cihangir'di.</w:t>
      </w:r>
    </w:p>
    <w:p w14:paraId="41F3BBCE" w14:textId="46631FB8"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Cihangir, Gujarat'ın Jain'lerine zulmetmekle suçlanıyor. Bu, esas olarak liderleri Man Singh'in Hüsrev'le yüzleştiği ve Moğol imparatorluğunun düşüşünü kehanet ettiği gerçeğinden kaynaklanıyordu. Dahası, Jainler, rahatsızlık merkezleri olduğu bildirilen tapınakları ve diğer binaları yerleştirmekle suçlanıyorlardı. Onların dini liderleri de ahlaksız uygulamalarla suçlandılar.</w:t>
      </w:r>
    </w:p>
    <w:p w14:paraId="080A2082" w14:textId="1B67C189"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 xml:space="preserve"> Cihangir saltanatının sekiz yılında Ajmer'ı ziyaret ettiğinde, Bhagwat tapınağı yıkıldı. Dr. Beni Prasad, bunun iğrenme ve aynı zamanda Müslümanların duygularına olan ilgisizliğinden kaynaklandığını söylüyor. Moğol imparatorları asla batıl inançları ve yüksek estetik duygusu vardı. Ancak, herhangi bir uygulamanın fakir halkın sadeliği veya zenginlikleri üzerinde oynamaya ne zaman hesaplandığı, ona bir son vermiştir.</w:t>
      </w:r>
    </w:p>
    <w:p w14:paraId="5AA15730" w14:textId="2E07B6C6"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 xml:space="preserve"> Hindular'ın daha yüksek kamu hizmetine kabulü, 4000 Manşabdarın 3000'inin üstünde, altı tanesi Hindus'du (yani yüzde 12). Hindular arasında valiler ve Divanslar hâlâ atandı. Cihangir, Hint toplumunun yeniden doğuşu için babasının gayretini paylaştı. Bhang ve şarap gibi zehirlenmelerin ve Bengal ve Assam'daki çocukların kasten çıkarılmasının yasaklanması yasaklandı. Kumarın tamamen bastırılması emredildi ve Sati yasaklandı.</w:t>
      </w:r>
    </w:p>
    <w:p w14:paraId="7D143AAC" w14:textId="73C9AA5A"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Cihangir’in kişisel dini hakkında önemli bir fikir ayrılığı var. Bazıları onu eklektik olarak ateist ve diğerleri olarak kabul etti. Bazıları onu bir Hıristiyan olarak görüyordu, ancak batıl inançlı ve bazıları da Din-I-llahi'nin bir üyesiydi. Bu şeylerin hepsi birlikte olamazdı, ya da Profesör Sharma'nın söylediği gibi, “sırayla bile.” Cihangir İslam'a inanıyordu, ama sadece dogma olarak değil. Sufistik ve Vedantik felsefesini çok severdi. Cizvit ve Hıristiyan hesapları, dar görüşlülük ve fanatizm ile doyurulmuş, kafası karışmış durumda. Moğol tahammülünün ruhunu ve içeriğini anlayabilmek için, Avrupalı ziyaretçilerin evde zulme alışmış olmaları imkansızdı. Çağdaş dini Müslüman edebiyatı Cihangir'e iyi bir tanıklık ediyor. Blochmann’ın batıl inancın asıl dini olduğuna dair verdiği karar, Cihangir’in hayattaki bütün tavrına inanıyor.</w:t>
      </w:r>
    </w:p>
    <w:p w14:paraId="699E4588" w14:textId="0B454EC0" w:rsidR="24A25D1B" w:rsidRPr="001C1A85" w:rsidRDefault="24A25D1B" w:rsidP="001C1A85">
      <w:pPr>
        <w:jc w:val="both"/>
        <w:rPr>
          <w:rFonts w:ascii="Times New Roman" w:eastAsia="Calibri Light" w:hAnsi="Times New Roman" w:cs="Times New Roman"/>
        </w:rPr>
      </w:pPr>
      <w:r w:rsidRPr="001C1A85">
        <w:rPr>
          <w:rFonts w:ascii="Times New Roman" w:eastAsia="Calibri Light" w:hAnsi="Times New Roman" w:cs="Times New Roman"/>
        </w:rPr>
        <w:t>Cihangir, kendi eksikliklerine rağmen, imparatorluğunun bütünlüğünü korumak ve babasının yaptığı hoşgörü ve adalet ilkelerini takip etmek için dürüstçe çabaladı. İçkideki rahatlık ve hoşnutluk sevgisi iyi bilinir. Kaprisli, istekli ve ara sıra zalim ve batıl inançlı, erdemleri kurtarmıştı. Ailesi ve arkadaşları için yüksek bir adalet, sadakat ve şefkat duygusu, cömertlik, liyakatin tanınması ve vesileyle talep edildiğinde enerji ve sıkılık vardı; ve onların karakter kusurları ve erken eğitim için oluşturdular. Hayatının son yıllarında sağlığı bozulduğu zaman hükümete olan tutumu asla rahatlamadı. Ne Nur Cihan, ne de iç ve dış politika ilkeleriyle ilgili olarak diğer klikler gerçekten ona hükmediyordu. Öfke dolu bir şekilde, bazen zulüm eylemlerinden suçluydu; ama kural olarak, insana yakışır, insancıl ve sadece. Jerry'ye göre, onun karakteri “aşırılıklardan oluşmak için ortaya çıktı; çünkü bazen barbarca acımasızdı ve diğer zamanlarda aşırı derecede saf ve nazik gözüküyordu. ”Aydınlanmış himayesinde sanayi ve ticaret alanında çok ilerlemiş, resim, lireratür ve mimarlık da hüküm sürerken gelişmiştir. “Cihangir’in tarihinin siyasi tarafı yeterince ilginç, ancak en iyi erdem sanatsal gelişiminde yatıyor.”</w:t>
      </w:r>
    </w:p>
    <w:p w14:paraId="3BAD90DD" w14:textId="58BAA285" w:rsidR="24A25D1B" w:rsidRPr="001C1A85" w:rsidRDefault="24A25D1B" w:rsidP="001C1A85">
      <w:pPr>
        <w:jc w:val="both"/>
        <w:rPr>
          <w:rFonts w:ascii="Times New Roman" w:eastAsia="Calibri Light" w:hAnsi="Times New Roman" w:cs="Times New Roman"/>
        </w:rPr>
      </w:pPr>
    </w:p>
    <w:p w14:paraId="08524261" w14:textId="1E993FC9" w:rsidR="24A25D1B" w:rsidRPr="001C1A85" w:rsidRDefault="24A25D1B" w:rsidP="001C1A85">
      <w:pPr>
        <w:jc w:val="both"/>
        <w:rPr>
          <w:rFonts w:ascii="Times New Roman" w:eastAsia="Calibri Light" w:hAnsi="Times New Roman" w:cs="Times New Roman"/>
        </w:rPr>
      </w:pPr>
    </w:p>
    <w:sectPr w:rsidR="24A25D1B" w:rsidRPr="001C1A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1F5F03"/>
    <w:multiLevelType w:val="hybridMultilevel"/>
    <w:tmpl w:val="6AF016D2"/>
    <w:lvl w:ilvl="0" w:tplc="DE6EE5C4">
      <w:start w:val="1"/>
      <w:numFmt w:val="decimal"/>
      <w:lvlText w:val="%1."/>
      <w:lvlJc w:val="left"/>
      <w:pPr>
        <w:ind w:left="720" w:hanging="360"/>
      </w:pPr>
    </w:lvl>
    <w:lvl w:ilvl="1" w:tplc="2A0C58E4">
      <w:start w:val="1"/>
      <w:numFmt w:val="lowerLetter"/>
      <w:lvlText w:val="%2."/>
      <w:lvlJc w:val="left"/>
      <w:pPr>
        <w:ind w:left="1440" w:hanging="360"/>
      </w:pPr>
    </w:lvl>
    <w:lvl w:ilvl="2" w:tplc="9BC66178">
      <w:start w:val="1"/>
      <w:numFmt w:val="lowerRoman"/>
      <w:lvlText w:val="%3."/>
      <w:lvlJc w:val="right"/>
      <w:pPr>
        <w:ind w:left="2160" w:hanging="180"/>
      </w:pPr>
    </w:lvl>
    <w:lvl w:ilvl="3" w:tplc="97868778">
      <w:start w:val="1"/>
      <w:numFmt w:val="decimal"/>
      <w:lvlText w:val="%4."/>
      <w:lvlJc w:val="left"/>
      <w:pPr>
        <w:ind w:left="2880" w:hanging="360"/>
      </w:pPr>
    </w:lvl>
    <w:lvl w:ilvl="4" w:tplc="755E1964">
      <w:start w:val="1"/>
      <w:numFmt w:val="lowerLetter"/>
      <w:lvlText w:val="%5."/>
      <w:lvlJc w:val="left"/>
      <w:pPr>
        <w:ind w:left="3600" w:hanging="360"/>
      </w:pPr>
    </w:lvl>
    <w:lvl w:ilvl="5" w:tplc="79AC4C48">
      <w:start w:val="1"/>
      <w:numFmt w:val="lowerRoman"/>
      <w:lvlText w:val="%6."/>
      <w:lvlJc w:val="right"/>
      <w:pPr>
        <w:ind w:left="4320" w:hanging="180"/>
      </w:pPr>
    </w:lvl>
    <w:lvl w:ilvl="6" w:tplc="C81C86EE">
      <w:start w:val="1"/>
      <w:numFmt w:val="decimal"/>
      <w:lvlText w:val="%7."/>
      <w:lvlJc w:val="left"/>
      <w:pPr>
        <w:ind w:left="5040" w:hanging="360"/>
      </w:pPr>
    </w:lvl>
    <w:lvl w:ilvl="7" w:tplc="B94880D2">
      <w:start w:val="1"/>
      <w:numFmt w:val="lowerLetter"/>
      <w:lvlText w:val="%8."/>
      <w:lvlJc w:val="left"/>
      <w:pPr>
        <w:ind w:left="5760" w:hanging="360"/>
      </w:pPr>
    </w:lvl>
    <w:lvl w:ilvl="8" w:tplc="583EDFC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7B58EF"/>
    <w:rsid w:val="001C1A85"/>
    <w:rsid w:val="00577D86"/>
    <w:rsid w:val="009A7F75"/>
    <w:rsid w:val="00C45B6F"/>
    <w:rsid w:val="00DE47F0"/>
    <w:rsid w:val="24A25D1B"/>
    <w:rsid w:val="587B58EF"/>
    <w:rsid w:val="6B84FB6D"/>
    <w:rsid w:val="6D860B5A"/>
    <w:rsid w:val="71AD93C3"/>
    <w:rsid w:val="7977668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4FB6D"/>
  <w15:chartTrackingRefBased/>
  <w15:docId w15:val="{3EF38383-8EE9-4B93-9F3A-ADE08F8A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2469</Words>
  <Characters>14076</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Eda Hülya Orak</dc:creator>
  <cp:keywords/>
  <dc:description/>
  <cp:lastModifiedBy>casper</cp:lastModifiedBy>
  <cp:revision>6</cp:revision>
  <dcterms:created xsi:type="dcterms:W3CDTF">2018-11-27T06:33:00Z</dcterms:created>
  <dcterms:modified xsi:type="dcterms:W3CDTF">2020-03-04T15:26:00Z</dcterms:modified>
</cp:coreProperties>
</file>