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A36" w:rsidRDefault="00524A36" w:rsidP="00C51AE6">
      <w:pPr>
        <w:pStyle w:val="Gvdemetni0"/>
        <w:spacing w:before="100" w:line="317" w:lineRule="auto"/>
        <w:ind w:right="-746" w:firstLine="0"/>
        <w:jc w:val="both"/>
      </w:pPr>
    </w:p>
    <w:p w:rsidR="00524A36" w:rsidRDefault="00C628CD" w:rsidP="0069503B">
      <w:pPr>
        <w:pStyle w:val="Balk10"/>
        <w:keepNext/>
        <w:keepLines/>
        <w:spacing w:after="40" w:line="307" w:lineRule="auto"/>
        <w:ind w:left="-1418" w:right="-746"/>
      </w:pPr>
      <w:bookmarkStart w:id="0" w:name="bookmark0"/>
      <w:bookmarkStart w:id="1" w:name="bookmark1"/>
      <w:bookmarkStart w:id="2" w:name="bookmark2"/>
      <w:r>
        <w:t>Veri Toplama: Temel Yaklaşımlar</w:t>
      </w:r>
      <w:bookmarkEnd w:id="0"/>
      <w:bookmarkEnd w:id="1"/>
      <w:bookmarkEnd w:id="2"/>
    </w:p>
    <w:p w:rsidR="00524A36" w:rsidRDefault="00C628CD" w:rsidP="0069503B">
      <w:pPr>
        <w:pStyle w:val="Gvdemetni0"/>
        <w:spacing w:line="307" w:lineRule="auto"/>
        <w:ind w:left="-1418" w:right="-746" w:firstLine="560"/>
        <w:jc w:val="both"/>
      </w:pPr>
      <w:r>
        <w:t xml:space="preserve">Araştırmacı, verilerini ya doğrudan </w:t>
      </w:r>
      <w:r>
        <w:rPr>
          <w:b/>
          <w:bCs/>
        </w:rPr>
        <w:t xml:space="preserve">gözlemlerde bulunarak </w:t>
      </w:r>
      <w:r>
        <w:t xml:space="preserve">ya da </w:t>
      </w:r>
      <w:r>
        <w:rPr>
          <w:u w:val="single"/>
        </w:rPr>
        <w:t>soru sorarak</w:t>
      </w:r>
      <w:r>
        <w:t xml:space="preserve"> (soruşturma yaparak, dolaylı gözlemde bulunarak) toplar. Bu temel yaklaşımlardan hangisinin izleneceği,</w:t>
      </w:r>
      <w:r w:rsidR="0069503B">
        <w:t xml:space="preserve"> </w:t>
      </w:r>
      <w:r>
        <w:t>toplanmak istenen veri türü ile bunların bulunduğu kaynakların özelliklerine bağlıdır. Çoğu araştırma</w:t>
      </w:r>
      <w:r>
        <w:softHyphen/>
        <w:t>larda, her iki yaklaşım birlikte kullanılır.</w:t>
      </w:r>
    </w:p>
    <w:p w:rsidR="00524A36" w:rsidRDefault="00C628CD" w:rsidP="0069503B">
      <w:pPr>
        <w:pStyle w:val="Gvdemetni0"/>
        <w:spacing w:line="307" w:lineRule="auto"/>
        <w:ind w:left="-1418" w:right="-746" w:firstLine="560"/>
        <w:jc w:val="both"/>
      </w:pPr>
      <w:r>
        <w:t>Gözlemlerde bulunarak veri toplamanın uygulama alanı çok geniş</w:t>
      </w:r>
      <w:r>
        <w:softHyphen/>
        <w:t>tir. Canlı ve cansız tüm objeler ve kişiler bu tür veri toplamada kaynaklık yapabilirler. Bu yaklaşımda, gözlenenler "pasif" durumdadır ya da öyle ol</w:t>
      </w:r>
      <w:r>
        <w:softHyphen/>
        <w:t>maları sağlanmaya çalışılır. Veriler, gözlemcinin, gördükleri, duydukları, hissettikleri ve okudukları hakkında tuttuğu sistemli kayıtlar yolu ile topla</w:t>
      </w:r>
      <w:r>
        <w:softHyphen/>
        <w:t>nır.</w:t>
      </w:r>
    </w:p>
    <w:p w:rsidR="00524A36" w:rsidRDefault="00C628CD" w:rsidP="0069503B">
      <w:pPr>
        <w:pStyle w:val="Gvdemetni0"/>
        <w:spacing w:line="307" w:lineRule="auto"/>
        <w:ind w:left="-1418" w:right="-746" w:firstLine="560"/>
        <w:jc w:val="both"/>
      </w:pPr>
      <w:r>
        <w:t>Bir çocuğun, bir güçlük karşısındaki davranışlarının gözlenmesi, bir kitaptan gerekli bilgilerin alınması, bir masanın ölçülerinin alınması vb. et</w:t>
      </w:r>
      <w:r>
        <w:softHyphen/>
        <w:t>kinlikler, gözlem yolu ile veri toplama örneklerindendir. Gözlem süreci, bunların davranış ya da özelliklerini değiştirmez ya da değiştirmemelidir. Gözlem için konulan ölçütler ile gözlemcinin uygulama yeterliği, gözlem</w:t>
      </w:r>
      <w:r>
        <w:softHyphen/>
        <w:t>den elde edilecek sonucu doğrudan etkileyen iki temel faktördür.</w:t>
      </w:r>
    </w:p>
    <w:p w:rsidR="00524A36" w:rsidRDefault="00C628CD" w:rsidP="0069503B">
      <w:pPr>
        <w:pStyle w:val="Gvdemetni0"/>
        <w:spacing w:line="307" w:lineRule="auto"/>
        <w:ind w:left="-1418" w:right="-746" w:firstLine="560"/>
        <w:jc w:val="both"/>
      </w:pPr>
      <w:r>
        <w:t xml:space="preserve">Gözlem yolu ile veri toplamanın, pratikte bilinen teknikleri </w:t>
      </w:r>
      <w:r>
        <w:rPr>
          <w:b/>
          <w:bCs/>
        </w:rPr>
        <w:t xml:space="preserve">"gözlem" </w:t>
      </w:r>
      <w:r>
        <w:t xml:space="preserve">ve </w:t>
      </w:r>
      <w:r>
        <w:rPr>
          <w:b/>
          <w:bCs/>
        </w:rPr>
        <w:t xml:space="preserve">"belgesel </w:t>
      </w:r>
      <w:proofErr w:type="spellStart"/>
      <w:r>
        <w:rPr>
          <w:b/>
          <w:bCs/>
        </w:rPr>
        <w:t>tarama'dır</w:t>
      </w:r>
      <w:proofErr w:type="spellEnd"/>
      <w:r>
        <w:rPr>
          <w:b/>
          <w:bCs/>
        </w:rPr>
        <w:t>.</w:t>
      </w:r>
    </w:p>
    <w:p w:rsidR="0069503B" w:rsidRDefault="00C628CD" w:rsidP="0069503B">
      <w:pPr>
        <w:pStyle w:val="Gvdemetni0"/>
        <w:spacing w:line="307" w:lineRule="auto"/>
        <w:ind w:left="-1418" w:right="-746" w:firstLine="560"/>
        <w:jc w:val="both"/>
      </w:pPr>
      <w:r>
        <w:t>Soru sorarak, genellikle, yalnızca in</w:t>
      </w:r>
      <w:r w:rsidR="0069503B">
        <w:t>sanlardan veri toplanabilmekte</w:t>
      </w:r>
      <w:r>
        <w:t xml:space="preserve">dir. Bu, karşılıklı soru - cevap yolu ile veri toplamaktır. Kısaca </w:t>
      </w:r>
      <w:r>
        <w:rPr>
          <w:b/>
          <w:bCs/>
        </w:rPr>
        <w:t>"soruştur</w:t>
      </w:r>
      <w:r>
        <w:rPr>
          <w:b/>
          <w:bCs/>
        </w:rPr>
        <w:softHyphen/>
        <w:t xml:space="preserve">ma" </w:t>
      </w:r>
      <w:r>
        <w:t xml:space="preserve">da denebilecek olan bu yaklaşım, sözlü ya da yazılı olabilir. Bunlar </w:t>
      </w:r>
      <w:r>
        <w:rPr>
          <w:b/>
          <w:bCs/>
        </w:rPr>
        <w:t xml:space="preserve">görüşme" </w:t>
      </w:r>
      <w:r>
        <w:t xml:space="preserve">ve </w:t>
      </w:r>
      <w:r>
        <w:rPr>
          <w:b/>
          <w:bCs/>
        </w:rPr>
        <w:t>"</w:t>
      </w:r>
      <w:proofErr w:type="spellStart"/>
      <w:r>
        <w:rPr>
          <w:b/>
          <w:bCs/>
        </w:rPr>
        <w:t>yazışma"dır</w:t>
      </w:r>
      <w:proofErr w:type="spellEnd"/>
      <w:r>
        <w:rPr>
          <w:b/>
          <w:bCs/>
        </w:rPr>
        <w:t>.</w:t>
      </w:r>
    </w:p>
    <w:p w:rsidR="0069503B" w:rsidRDefault="00C628CD" w:rsidP="0069503B">
      <w:pPr>
        <w:pStyle w:val="Gvdemetni0"/>
        <w:spacing w:line="307" w:lineRule="auto"/>
        <w:ind w:left="-1418" w:right="-746" w:firstLine="560"/>
        <w:jc w:val="both"/>
      </w:pPr>
      <w:r>
        <w:t>Soruşturma yolu ile veri toplamanın başlangıç noktası, "kaynak kişi</w:t>
      </w:r>
      <w:r>
        <w:softHyphen/>
        <w:t>nin" kendi anlatımı (raporu)’</w:t>
      </w:r>
      <w:proofErr w:type="spellStart"/>
      <w:r>
        <w:t>dır</w:t>
      </w:r>
      <w:proofErr w:type="spellEnd"/>
      <w:r>
        <w:t xml:space="preserve">. Bireyin, soruları cevaplayabil m e istek ve yeterlik düzeyi, soruşturmadaki başarıyı etkileyen çok önemli iki faktördür. Bireyin </w:t>
      </w:r>
      <w:proofErr w:type="spellStart"/>
      <w:r>
        <w:t>işbilirliğine</w:t>
      </w:r>
      <w:proofErr w:type="spellEnd"/>
      <w:r>
        <w:t xml:space="preserve"> hazır ve istekli olması son derece önemlidir. Araştırılan konunun "önemi", </w:t>
      </w:r>
      <w:proofErr w:type="gramStart"/>
      <w:r>
        <w:t>toplanmak</w:t>
      </w:r>
      <w:proofErr w:type="gramEnd"/>
      <w:r>
        <w:t xml:space="preserve"> istenen verilerin başka kaynaklardan elde edilememesi ile araştırmacının yaklaşımı, bu işbirliğinin niteliğini etkiler. Belli konulardaki bilgi ve başarılarını kolaylık</w:t>
      </w:r>
      <w:r w:rsidR="0069503B">
        <w:t>la yansıtmak isteyebilen birey</w:t>
      </w:r>
      <w:r>
        <w:t>ler, bazı durumlarda, kendi görüş, tutum, beklenti ve planlarını, olduğu gi</w:t>
      </w:r>
      <w:r>
        <w:softHyphen/>
        <w:t>bi yansıtmaktan çekinirler. Bireyin, sorulanı içtenlikle cevaplamadaki istekli-</w:t>
      </w:r>
      <w:r w:rsidR="0069503B" w:rsidRPr="0069503B">
        <w:t xml:space="preserve"> </w:t>
      </w:r>
      <w:r w:rsidR="0069503B">
        <w:t>ligi, büyük ölçüde, vereceği cevabın bırakacağını düşündüğü etkiye bağlı</w:t>
      </w:r>
      <w:r w:rsidR="0069503B">
        <w:softHyphen/>
        <w:t>dır. Örneğin, seçimde oy kullanmayan bir seçmene sorulduğunda, oy kul</w:t>
      </w:r>
      <w:r w:rsidR="0069503B">
        <w:softHyphen/>
        <w:t>landığını söylemesi, "görevini yapmamış" görünmekten sakınmak istemesi</w:t>
      </w:r>
      <w:r w:rsidR="0069503B">
        <w:softHyphen/>
        <w:t>nin bir sonucu olabilir. Birey, çoğu zaman, aksine davranmış olsa ya da aksine bilgilere sahip olsa bile, "yadırganmayacak" cevaplar verme eğilimin</w:t>
      </w:r>
      <w:r w:rsidR="0069503B">
        <w:softHyphen/>
        <w:t>dedir.</w:t>
      </w:r>
    </w:p>
    <w:p w:rsidR="0069503B" w:rsidRDefault="0069503B" w:rsidP="0069503B">
      <w:pPr>
        <w:pStyle w:val="Gvdemetni0"/>
        <w:ind w:left="-1418" w:right="-746" w:firstLine="580"/>
        <w:jc w:val="both"/>
      </w:pPr>
      <w:r>
        <w:t>Bireyin, hangi soruları niçin cevaplandırmak isteyeceği, hangi koşul</w:t>
      </w:r>
      <w:r>
        <w:softHyphen/>
        <w:t>larda "içten davranma" için güdüleneceği gibi pek çok soruya cevap aran</w:t>
      </w:r>
      <w:r>
        <w:softHyphen/>
        <w:t>malıdır (</w:t>
      </w:r>
      <w:proofErr w:type="spellStart"/>
      <w:r>
        <w:t>Kahn</w:t>
      </w:r>
      <w:proofErr w:type="spellEnd"/>
      <w:r>
        <w:t xml:space="preserve"> ve </w:t>
      </w:r>
      <w:proofErr w:type="spellStart"/>
      <w:r>
        <w:t>Cannell</w:t>
      </w:r>
      <w:proofErr w:type="spellEnd"/>
      <w:r>
        <w:t>, 1957, s. 20).</w:t>
      </w:r>
    </w:p>
    <w:p w:rsidR="0069503B" w:rsidRDefault="0069503B" w:rsidP="0069503B">
      <w:pPr>
        <w:pStyle w:val="Gvdemetni0"/>
        <w:ind w:left="-1418" w:right="-746" w:firstLine="580"/>
        <w:jc w:val="both"/>
      </w:pPr>
      <w:r>
        <w:t>Bazen birey, ya istenen bilgilere sahip olmadığı ya da kendinden is</w:t>
      </w:r>
      <w:r>
        <w:softHyphen/>
        <w:t>tenenleri yeterince anlayamadığı için, sorulanları cevaplamada yetersiz ka</w:t>
      </w:r>
      <w:r>
        <w:softHyphen/>
        <w:t xml:space="preserve">labilir. Bu durumda ya hiç bir cevap </w:t>
      </w:r>
      <w:proofErr w:type="spellStart"/>
      <w:r>
        <w:t>alınamaycak</w:t>
      </w:r>
      <w:proofErr w:type="spellEnd"/>
      <w:r>
        <w:t xml:space="preserve"> ya da alınacak cevapların geçerliği bulunmayacaktır. Burada da etkili olabilecek tutum, bireyin, "ya</w:t>
      </w:r>
      <w:r>
        <w:softHyphen/>
        <w:t>dırganmama" isteğidir. Çoğu kimse, bilgisizliğini, "kabul ve ilan" etmek iste</w:t>
      </w:r>
      <w:r>
        <w:softHyphen/>
        <w:t>mez. Bilmediği konuda bile bir şeyler "söyleyebilir". Her verinin kimlerden elde edilebileceği özenle belirlenmelidir. Bilgileri yanlış kişilerde aramak ka</w:t>
      </w:r>
      <w:r>
        <w:softHyphen/>
        <w:t>dar yanıltıcı bir şey olamaz. Kaynak kişilerin seçimi ve soruların hazırlan</w:t>
      </w:r>
      <w:r>
        <w:softHyphen/>
        <w:t>ması aşamalarında, bu noktalara dikkat edilmelidir.</w:t>
      </w:r>
    </w:p>
    <w:p w:rsidR="00524A36" w:rsidRDefault="00524A36" w:rsidP="0069503B">
      <w:pPr>
        <w:pStyle w:val="Gvdemetni0"/>
        <w:spacing w:after="120" w:line="307" w:lineRule="auto"/>
        <w:ind w:left="-1418" w:right="-746" w:firstLine="560"/>
        <w:jc w:val="both"/>
        <w:sectPr w:rsidR="00524A36">
          <w:headerReference w:type="default" r:id="rId7"/>
          <w:pgSz w:w="11900" w:h="16840"/>
          <w:pgMar w:top="2689" w:right="2271" w:bottom="2452" w:left="3004" w:header="0" w:footer="2024" w:gutter="0"/>
          <w:pgNumType w:start="153"/>
          <w:cols w:space="720"/>
          <w:noEndnote/>
          <w:docGrid w:linePitch="360"/>
        </w:sectPr>
      </w:pPr>
    </w:p>
    <w:p w:rsidR="0069503B" w:rsidRDefault="0069503B" w:rsidP="0069503B">
      <w:pPr>
        <w:pStyle w:val="Gvdemetni0"/>
        <w:ind w:left="-1418" w:right="-746" w:firstLine="580"/>
        <w:jc w:val="both"/>
      </w:pPr>
    </w:p>
    <w:p w:rsidR="00524A36" w:rsidRDefault="00C628CD" w:rsidP="0069503B">
      <w:pPr>
        <w:pStyle w:val="Gvdemetni0"/>
        <w:ind w:left="-1418" w:right="-746" w:firstLine="580"/>
        <w:jc w:val="both"/>
      </w:pPr>
      <w:r>
        <w:t>Özetle belirtilecek olursa, başarılı bir soruşturmanın üç temel koşu</w:t>
      </w:r>
      <w:r>
        <w:softHyphen/>
        <w:t>lu vardır. Bunlar: (</w:t>
      </w:r>
      <w:proofErr w:type="spellStart"/>
      <w:r>
        <w:t>Moser</w:t>
      </w:r>
      <w:proofErr w:type="spellEnd"/>
      <w:r>
        <w:t xml:space="preserve"> ve </w:t>
      </w:r>
      <w:proofErr w:type="spellStart"/>
      <w:r>
        <w:t>Kalton</w:t>
      </w:r>
      <w:proofErr w:type="spellEnd"/>
      <w:r>
        <w:t>, 1971, s. 271)</w:t>
      </w:r>
    </w:p>
    <w:p w:rsidR="00524A36" w:rsidRDefault="00C628CD" w:rsidP="0069503B">
      <w:pPr>
        <w:pStyle w:val="Gvdemetni0"/>
        <w:numPr>
          <w:ilvl w:val="0"/>
          <w:numId w:val="1"/>
        </w:numPr>
        <w:tabs>
          <w:tab w:val="left" w:pos="-567"/>
        </w:tabs>
        <w:ind w:left="-1418" w:right="-746" w:firstLine="580"/>
        <w:jc w:val="both"/>
      </w:pPr>
      <w:bookmarkStart w:id="3" w:name="bookmark3"/>
      <w:bookmarkEnd w:id="3"/>
      <w:r>
        <w:t>Bireyin, istenen bilgilere ve onları anlatabilme yeteneğine sahip ol</w:t>
      </w:r>
      <w:r>
        <w:softHyphen/>
        <w:t>ması,</w:t>
      </w:r>
    </w:p>
    <w:p w:rsidR="00524A36" w:rsidRDefault="00C628CD" w:rsidP="0069503B">
      <w:pPr>
        <w:pStyle w:val="Gvdemetni0"/>
        <w:numPr>
          <w:ilvl w:val="0"/>
          <w:numId w:val="1"/>
        </w:numPr>
        <w:tabs>
          <w:tab w:val="left" w:pos="-567"/>
        </w:tabs>
        <w:ind w:left="-1418" w:right="-746" w:firstLine="580"/>
        <w:jc w:val="both"/>
      </w:pPr>
      <w:bookmarkStart w:id="4" w:name="bookmark4"/>
      <w:bookmarkEnd w:id="4"/>
      <w:r>
        <w:t xml:space="preserve">Bireyin, kendinden beklenenleri bilmesi, sorulanları anlayabilmesi </w:t>
      </w:r>
      <w:proofErr w:type="gramStart"/>
      <w:r>
        <w:t>ile,</w:t>
      </w:r>
      <w:proofErr w:type="gramEnd"/>
    </w:p>
    <w:p w:rsidR="00524A36" w:rsidRDefault="00C628CD" w:rsidP="0069503B">
      <w:pPr>
        <w:pStyle w:val="Gvdemetni0"/>
        <w:numPr>
          <w:ilvl w:val="0"/>
          <w:numId w:val="1"/>
        </w:numPr>
        <w:tabs>
          <w:tab w:val="left" w:pos="-567"/>
        </w:tabs>
        <w:ind w:left="-1418" w:right="-746" w:firstLine="580"/>
        <w:jc w:val="both"/>
      </w:pPr>
      <w:bookmarkStart w:id="5" w:name="bookmark5"/>
      <w:bookmarkEnd w:id="5"/>
      <w:r>
        <w:t>Bireyin, işbirliği yapma ve doğru cevap vermeye istekli olmasıdır.</w:t>
      </w:r>
    </w:p>
    <w:p w:rsidR="00524A36" w:rsidRDefault="00C628CD" w:rsidP="0069503B">
      <w:pPr>
        <w:pStyle w:val="Gvdemetni0"/>
        <w:spacing w:after="280"/>
        <w:ind w:left="-1418" w:right="-746" w:firstLine="580"/>
        <w:jc w:val="both"/>
      </w:pPr>
      <w:r>
        <w:t>Bu iki temel yaklaşım içinde, dört tür veri toplama tekniği vardır. Bunlar: gözlem, görüşme, yazışma ve belgesel tarama teknikleridir.</w:t>
      </w:r>
    </w:p>
    <w:p w:rsidR="00524A36" w:rsidRDefault="00C628CD" w:rsidP="0069503B">
      <w:pPr>
        <w:pStyle w:val="Balk10"/>
        <w:keepNext/>
        <w:keepLines/>
        <w:spacing w:after="0" w:line="312" w:lineRule="auto"/>
        <w:ind w:left="-1418" w:right="-746"/>
      </w:pPr>
      <w:bookmarkStart w:id="6" w:name="bookmark6"/>
      <w:bookmarkStart w:id="7" w:name="bookmark7"/>
      <w:bookmarkStart w:id="8" w:name="bookmark8"/>
      <w:r>
        <w:t>Veri Toplamada Ortak Süreçler</w:t>
      </w:r>
      <w:bookmarkEnd w:id="6"/>
      <w:bookmarkEnd w:id="7"/>
      <w:bookmarkEnd w:id="8"/>
    </w:p>
    <w:p w:rsidR="00524A36" w:rsidRDefault="00C628CD" w:rsidP="0069503B">
      <w:pPr>
        <w:pStyle w:val="Gvdemetni0"/>
        <w:spacing w:line="312" w:lineRule="auto"/>
        <w:ind w:left="-1418" w:right="-746" w:firstLine="580"/>
        <w:jc w:val="both"/>
      </w:pPr>
      <w:r>
        <w:t>İzlenen yaklaşım ve kullanılan teknik ne olursa olsun, her veri topla</w:t>
      </w:r>
      <w:r>
        <w:softHyphen/>
        <w:t>mada dikkate alınması gereken ortak yönler vardır. Her teknik ile birlikte yi</w:t>
      </w:r>
      <w:r>
        <w:softHyphen/>
        <w:t>nelemek yerine, bunlar, burada, topluca verilmeye çalışıldı. Ayırıcı özellik</w:t>
      </w:r>
      <w:r>
        <w:softHyphen/>
        <w:t>ler ise, altbölümlerde, her teknik için ayrı ayrı belirtildi.</w:t>
      </w:r>
    </w:p>
    <w:p w:rsidR="00524A36" w:rsidRDefault="00C628CD" w:rsidP="0069503B">
      <w:pPr>
        <w:pStyle w:val="Gvdemetni0"/>
        <w:spacing w:after="280" w:line="312" w:lineRule="auto"/>
        <w:ind w:left="-1418" w:right="-746" w:firstLine="580"/>
        <w:jc w:val="both"/>
      </w:pPr>
      <w:r>
        <w:t>Ortak süreçler, üç başlık altında ele alınmıştır. Bunlar: Ayrıntılı plan</w:t>
      </w:r>
      <w:r>
        <w:softHyphen/>
        <w:t>lama, ön</w:t>
      </w:r>
      <w:r w:rsidR="00692082">
        <w:t xml:space="preserve"> </w:t>
      </w:r>
      <w:r>
        <w:t>de</w:t>
      </w:r>
      <w:r w:rsidR="00692082">
        <w:t>neme ve geliştirme ile uygulama</w:t>
      </w:r>
      <w:r>
        <w:t>dır.</w:t>
      </w:r>
    </w:p>
    <w:p w:rsidR="00524A36" w:rsidRDefault="00C628CD" w:rsidP="0069503B">
      <w:pPr>
        <w:pStyle w:val="Balk10"/>
        <w:keepNext/>
        <w:keepLines/>
        <w:spacing w:after="0" w:line="307" w:lineRule="auto"/>
        <w:ind w:left="-1418" w:right="-746" w:firstLine="580"/>
        <w:jc w:val="both"/>
      </w:pPr>
      <w:bookmarkStart w:id="9" w:name="bookmark10"/>
      <w:bookmarkStart w:id="10" w:name="bookmark11"/>
      <w:bookmarkStart w:id="11" w:name="bookmark9"/>
      <w:r>
        <w:t>Ayrıntılı Planlama</w:t>
      </w:r>
      <w:bookmarkEnd w:id="9"/>
      <w:bookmarkEnd w:id="10"/>
      <w:bookmarkEnd w:id="11"/>
    </w:p>
    <w:p w:rsidR="0069503B" w:rsidRDefault="00C628CD" w:rsidP="00C51AE6">
      <w:pPr>
        <w:pStyle w:val="Gvdemetni0"/>
        <w:spacing w:line="307" w:lineRule="auto"/>
        <w:ind w:left="-1418" w:right="-746" w:firstLine="580"/>
        <w:jc w:val="both"/>
      </w:pPr>
      <w:r>
        <w:t xml:space="preserve">Araştırma amacı ile veri toplamada </w:t>
      </w:r>
      <w:proofErr w:type="spellStart"/>
      <w:r>
        <w:t>planlılık</w:t>
      </w:r>
      <w:proofErr w:type="spellEnd"/>
      <w:r>
        <w:t xml:space="preserve"> esastır. Eğitilmiş - eğitil</w:t>
      </w:r>
      <w:r>
        <w:softHyphen/>
        <w:t>memiş, genç - ihtiyar, hemen herkes, günlük yaşamının bir parçası ola</w:t>
      </w:r>
      <w:r>
        <w:softHyphen/>
        <w:t>rak, çeşitli yollarla veri toplayıp, yorum ve yargılarda bulunmak durumun</w:t>
      </w:r>
      <w:r>
        <w:softHyphen/>
      </w:r>
      <w:r w:rsidR="0069503B">
        <w:t>dadır. Ancak, bilimsel anlamda veri toplama, sistemli ve seçici bir sürecin izlenmesini zorunlu kılar. Veri toplama, belli beklentiler ışığında gerçekleşti</w:t>
      </w:r>
      <w:r w:rsidR="0069503B">
        <w:softHyphen/>
        <w:t xml:space="preserve">rilir. </w:t>
      </w:r>
      <w:proofErr w:type="spellStart"/>
      <w:r w:rsidR="0069503B">
        <w:t>Denencelerle</w:t>
      </w:r>
      <w:proofErr w:type="spellEnd"/>
      <w:r w:rsidR="0069503B">
        <w:t xml:space="preserve"> (hipotezlerle) ya da soru cümleleri ile ifade edilen bu beklentiler araştırmacının kılavuzudur. Veri toplama, otomatik bir süreç sanılmamalıdır. </w:t>
      </w:r>
      <w:proofErr w:type="gramStart"/>
      <w:r w:rsidR="0069503B">
        <w:t>İnsanın günlük yaşamında da önemli bir yeri olan veri topla</w:t>
      </w:r>
      <w:r w:rsidR="0069503B">
        <w:softHyphen/>
        <w:t>manın bilimsel bir çaba sayılabilmesi için, araştırma amacına hizmet edebi</w:t>
      </w:r>
      <w:r w:rsidR="0069503B">
        <w:softHyphen/>
        <w:t>lecek nicelik ve nitelikte olması, planlı olması, genel bir beklenti içinde ya</w:t>
      </w:r>
      <w:r w:rsidR="0069503B">
        <w:softHyphen/>
        <w:t xml:space="preserve">pılması, kaydedilmesi, bilinen ve gerektiğinde </w:t>
      </w:r>
      <w:r w:rsidR="0069503B">
        <w:rPr>
          <w:b/>
          <w:bCs/>
        </w:rPr>
        <w:t xml:space="preserve">yinelenebilen süreçleri </w:t>
      </w:r>
      <w:r w:rsidR="0069503B">
        <w:t>ol</w:t>
      </w:r>
      <w:r w:rsidR="0069503B">
        <w:softHyphen/>
        <w:t xml:space="preserve">ması, geçerlik ve güvenirlik denetiminin yapılabilmesi gibi temel özellikleri de taşıması beklenir (Kaplan, 1964, s.133; </w:t>
      </w:r>
      <w:proofErr w:type="spellStart"/>
      <w:r w:rsidR="0069503B">
        <w:t>Selitiz</w:t>
      </w:r>
      <w:proofErr w:type="spellEnd"/>
      <w:r w:rsidR="0069503B">
        <w:t xml:space="preserve">, </w:t>
      </w:r>
      <w:proofErr w:type="spellStart"/>
      <w:r w:rsidR="0069503B">
        <w:t>Wrightsman</w:t>
      </w:r>
      <w:proofErr w:type="spellEnd"/>
      <w:r w:rsidR="0069503B">
        <w:t xml:space="preserve"> ve </w:t>
      </w:r>
      <w:proofErr w:type="spellStart"/>
      <w:r w:rsidR="0069503B">
        <w:t>Cook</w:t>
      </w:r>
      <w:proofErr w:type="spellEnd"/>
      <w:r w:rsidR="0069503B">
        <w:t xml:space="preserve">, 1976, s. 252). </w:t>
      </w:r>
      <w:proofErr w:type="gramEnd"/>
      <w:r w:rsidR="0069503B">
        <w:t>Araştırmacı, veri toplamayı başlatmadan önce, tüm bu ge</w:t>
      </w:r>
      <w:r w:rsidR="0069503B">
        <w:softHyphen/>
        <w:t>rekleri karşılayabilecek ayrıntıda bir planlama yapmalıdır. Bu planlama ya</w:t>
      </w:r>
      <w:r w:rsidR="0069503B">
        <w:softHyphen/>
        <w:t>pıldıktan sonra, geri kalanlar bir dizi mekanik işlemlerden başka bir şey de</w:t>
      </w:r>
      <w:r w:rsidR="0069503B">
        <w:softHyphen/>
        <w:t>ğildir; kim uygularsa uygulasın aynı sonuçlar alınabilir.</w:t>
      </w:r>
    </w:p>
    <w:p w:rsidR="0069503B" w:rsidRDefault="0069503B" w:rsidP="0069503B">
      <w:pPr>
        <w:pStyle w:val="Gvdemetni0"/>
        <w:ind w:left="-1418" w:right="-746" w:firstLine="580"/>
        <w:jc w:val="both"/>
      </w:pPr>
      <w:r>
        <w:t xml:space="preserve">Her veri toplamanın başlangıç noktası, araştırmanın genel amaçları doğrultusunda, </w:t>
      </w:r>
      <w:r>
        <w:rPr>
          <w:b/>
          <w:bCs/>
        </w:rPr>
        <w:t xml:space="preserve">ayrıntılı amaçların </w:t>
      </w:r>
      <w:r>
        <w:t xml:space="preserve">belirlenmesidir. </w:t>
      </w:r>
      <w:proofErr w:type="gramStart"/>
      <w:r>
        <w:t xml:space="preserve">Bu aşamada, hangi değişkenlerin konu edildiği; toplanmak istenen gözlenebilir verilerin neler olduğu, hangi temel özellikte (olgusal, yargısal) olacağı, hangi ölçek türü ile </w:t>
      </w:r>
      <w:proofErr w:type="spellStart"/>
      <w:r>
        <w:t>sayılaştırılacağı</w:t>
      </w:r>
      <w:proofErr w:type="spellEnd"/>
      <w:r>
        <w:t xml:space="preserve"> (sembolleştirileceği); </w:t>
      </w:r>
      <w:proofErr w:type="spellStart"/>
      <w:r>
        <w:t>herbirinin</w:t>
      </w:r>
      <w:proofErr w:type="spellEnd"/>
      <w:r>
        <w:t xml:space="preserve"> hangi amaca hizmet edeceği ve nasıl değerlendirileceği (çözümlenip yorumlanacağı); verilerin en uygun olarak hangi kaynaktan toplanabileceği (ilgili bireylerin, belgele</w:t>
      </w:r>
      <w:r>
        <w:softHyphen/>
        <w:t xml:space="preserve">rin ya da öteki canlı ve cansız varlıkların neler olduğu); verilerin, en iyi, hangi teknik ya da tekniklerle toplanabileceği (ölçülebileceği) gibi sorulara cevaplar aranır. </w:t>
      </w:r>
      <w:proofErr w:type="gramEnd"/>
      <w:r>
        <w:t>Bu ise, ne yapmak ve niçin yapmak istediğini bilen bir araştırmacı yaklaşımının oluşmasına yardımcı olacaktır.</w:t>
      </w:r>
    </w:p>
    <w:p w:rsidR="0069503B" w:rsidRDefault="0069503B" w:rsidP="0069503B">
      <w:pPr>
        <w:pStyle w:val="Gvdemetni0"/>
        <w:ind w:left="-1418" w:right="-746" w:firstLine="580"/>
        <w:jc w:val="both"/>
      </w:pPr>
      <w:r>
        <w:t>Planlanan her adımın inandırıcı bir gerekçesi olmalıdır. Toplanmak istenen her verinin, önceden görülen ve bilinen önemli bir kullanım yeri ol</w:t>
      </w:r>
      <w:r>
        <w:softHyphen/>
        <w:t>malıdır. "Belki gerekebilir" diye veri toplamaya kalkışmak, akıllı ve ekono</w:t>
      </w:r>
      <w:r>
        <w:softHyphen/>
        <w:t>mik bir yaklaşım olmadığı gibi, başkaları ile işbirliği sağlamayı da güçleşti</w:t>
      </w:r>
      <w:r>
        <w:softHyphen/>
        <w:t>rir.</w:t>
      </w:r>
    </w:p>
    <w:p w:rsidR="00410FD9" w:rsidRDefault="0069503B" w:rsidP="0069503B">
      <w:pPr>
        <w:pStyle w:val="Gvdemetni0"/>
        <w:spacing w:line="312" w:lineRule="auto"/>
        <w:ind w:left="-1418" w:right="-746" w:firstLine="580"/>
        <w:jc w:val="both"/>
        <w:rPr>
          <w:b/>
          <w:bCs/>
        </w:rPr>
      </w:pPr>
      <w:r>
        <w:t xml:space="preserve">Araştırmalardan sağlıklı sonuçlar alınması, çoğu zaman, belli kişi ve kurumlarla, </w:t>
      </w:r>
      <w:r>
        <w:rPr>
          <w:b/>
          <w:bCs/>
        </w:rPr>
        <w:t xml:space="preserve">izin </w:t>
      </w:r>
      <w:r>
        <w:t xml:space="preserve">ve </w:t>
      </w:r>
      <w:r>
        <w:rPr>
          <w:b/>
          <w:bCs/>
        </w:rPr>
        <w:t xml:space="preserve">işbirliği </w:t>
      </w:r>
    </w:p>
    <w:p w:rsidR="00410FD9" w:rsidRDefault="00410FD9" w:rsidP="00410FD9">
      <w:pPr>
        <w:pStyle w:val="Gvdemetni0"/>
        <w:spacing w:line="312" w:lineRule="auto"/>
        <w:ind w:left="-1418" w:right="-746" w:firstLine="0"/>
        <w:jc w:val="both"/>
        <w:rPr>
          <w:b/>
          <w:bCs/>
        </w:rPr>
      </w:pPr>
    </w:p>
    <w:p w:rsidR="0069503B" w:rsidRDefault="0069503B" w:rsidP="00410FD9">
      <w:pPr>
        <w:pStyle w:val="Gvdemetni0"/>
        <w:spacing w:line="312" w:lineRule="auto"/>
        <w:ind w:left="-1418" w:right="-746" w:firstLine="0"/>
        <w:jc w:val="both"/>
      </w:pPr>
      <w:proofErr w:type="gramStart"/>
      <w:r>
        <w:t>olanaklarının</w:t>
      </w:r>
      <w:proofErr w:type="gramEnd"/>
      <w:r>
        <w:t xml:space="preserve"> sağlanmasına dönük, ilişkilerin önceden kurulması ve gerektiğinde araştırma süresince de korunmasını zorunlu kılar. Bu durum, bazı zaman, araştırma ve buna dayalı olarak veri toplama amaçlarını da etkileyici niteliktedir; veri toplamanın "olabilirliği", ilk kez, bu aşamada sınanabilir.</w:t>
      </w:r>
    </w:p>
    <w:p w:rsidR="0069503B" w:rsidRDefault="0069503B" w:rsidP="0069503B">
      <w:pPr>
        <w:pStyle w:val="Gvdemetni0"/>
        <w:spacing w:line="312" w:lineRule="auto"/>
        <w:ind w:left="-1418" w:right="-746" w:firstLine="580"/>
        <w:jc w:val="both"/>
      </w:pPr>
      <w:r>
        <w:t>Böyle bir girişimde bulunurken, işbirliği istenen kişi ve kurumların saygısını kazanmış birinin aracılığından yararlanmak, genellikle, daha iyi sonuç verir.</w:t>
      </w:r>
    </w:p>
    <w:p w:rsidR="00524A36" w:rsidRDefault="0069503B" w:rsidP="00823B58">
      <w:pPr>
        <w:pStyle w:val="Gvdemetni0"/>
        <w:spacing w:line="312" w:lineRule="auto"/>
        <w:ind w:left="-1418" w:right="-746" w:firstLine="560"/>
        <w:jc w:val="both"/>
      </w:pPr>
      <w:r>
        <w:t>Bu ilişkide, tarafların katkılarının ne o</w:t>
      </w:r>
      <w:r w:rsidR="00410FD9">
        <w:t xml:space="preserve">lacağı, kendilerinden ne beklendiği, hangi verilerin, hangi amaçla ve nasıl toplanmak istendiği, olabildiğince açık seçik anlatılmalıdır. “Kurnaz ve kapalı olmaya </w:t>
      </w:r>
      <w:proofErr w:type="spellStart"/>
      <w:r w:rsidR="00410FD9">
        <w:t>çalışmak”tan</w:t>
      </w:r>
      <w:proofErr w:type="spellEnd"/>
      <w:r w:rsidR="00410FD9">
        <w:t xml:space="preserve"> özenle sa</w:t>
      </w:r>
      <w:r w:rsidR="00823B58">
        <w:t>kınılmalıdır (</w:t>
      </w:r>
      <w:proofErr w:type="spellStart"/>
      <w:r w:rsidR="00823B58">
        <w:t>Rummel</w:t>
      </w:r>
      <w:proofErr w:type="spellEnd"/>
      <w:r w:rsidR="00823B58">
        <w:t>, 1970)</w:t>
      </w:r>
      <w:r w:rsidR="00692082">
        <w:t>.</w:t>
      </w:r>
      <w:bookmarkStart w:id="12" w:name="_GoBack"/>
      <w:bookmarkEnd w:id="12"/>
    </w:p>
    <w:sectPr w:rsidR="00524A36">
      <w:headerReference w:type="default" r:id="rId8"/>
      <w:pgSz w:w="11900" w:h="16840"/>
      <w:pgMar w:top="2689" w:right="2271" w:bottom="2452" w:left="3004" w:header="0" w:footer="2024" w:gutter="0"/>
      <w:pgNumType w:start="155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052" w:rsidRDefault="00195052">
      <w:r>
        <w:separator/>
      </w:r>
    </w:p>
  </w:endnote>
  <w:endnote w:type="continuationSeparator" w:id="0">
    <w:p w:rsidR="00195052" w:rsidRDefault="0019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052" w:rsidRDefault="00195052"/>
  </w:footnote>
  <w:footnote w:type="continuationSeparator" w:id="0">
    <w:p w:rsidR="00195052" w:rsidRDefault="001950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A36" w:rsidRDefault="00524A36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A36" w:rsidRDefault="00C628CD">
    <w:pPr>
      <w:spacing w:line="1" w:lineRule="exact"/>
    </w:pPr>
    <w:r>
      <w:rPr>
        <w:noProof/>
        <w:lang w:eastAsia="ko-KR"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1925955</wp:posOffset>
              </wp:positionH>
              <wp:positionV relativeFrom="page">
                <wp:posOffset>1527175</wp:posOffset>
              </wp:positionV>
              <wp:extent cx="4128770" cy="1168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8770" cy="116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4A36" w:rsidRDefault="00C628CD">
                          <w:pPr>
                            <w:pStyle w:val="stbilgiveyaaltbilgi20"/>
                            <w:tabs>
                              <w:tab w:val="right" w:pos="6502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151.65pt;margin-top:120.25pt;width:325.1pt;height:9.2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" filled="f" stroked="f">
              <v:textbox style="mso-fit-shape-to-text:t" inset="0,0,0,0">
                <w:txbxContent>
                  <w:p w:rsidR="00524A36" w:rsidRDefault="00C628CD">
                    <w:pPr>
                      <w:pStyle w:val="stbilgiveyaaltbilgi20"/>
                      <w:tabs>
                        <w:tab w:val="right" w:pos="6502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sz w:val="19"/>
                        <w:szCs w:val="19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91051"/>
    <w:multiLevelType w:val="multilevel"/>
    <w:tmpl w:val="6F86BFF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A36"/>
    <w:rsid w:val="00195052"/>
    <w:rsid w:val="00410FD9"/>
    <w:rsid w:val="004411EF"/>
    <w:rsid w:val="004A24DB"/>
    <w:rsid w:val="00524A36"/>
    <w:rsid w:val="00692082"/>
    <w:rsid w:val="0069503B"/>
    <w:rsid w:val="00823B58"/>
    <w:rsid w:val="00C51AE6"/>
    <w:rsid w:val="00C6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D4E1A"/>
  <w15:docId w15:val="{F2BB86AD-FB87-4CB5-BBDA-1D015900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">
    <w:name w:val="Gövde metni_"/>
    <w:basedOn w:val="VarsaylanParagrafYazTipi"/>
    <w:link w:val="Gvdemetni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stbilgiveyaaltbilgi2">
    <w:name w:val="Üst bilgi veya alt bilgi (2)_"/>
    <w:basedOn w:val="VarsaylanParagrafYazTipi"/>
    <w:link w:val="stbilgiveyaaltbilg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alk1">
    <w:name w:val="Başlık #1_"/>
    <w:basedOn w:val="VarsaylanParagrafYazTipi"/>
    <w:link w:val="Balk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single"/>
      <w:shd w:val="clear" w:color="auto" w:fill="auto"/>
    </w:rPr>
  </w:style>
  <w:style w:type="paragraph" w:customStyle="1" w:styleId="Gvdemetni0">
    <w:name w:val="Gövde metni"/>
    <w:basedOn w:val="Normal"/>
    <w:link w:val="Gvdemetni"/>
    <w:pPr>
      <w:spacing w:line="310" w:lineRule="auto"/>
      <w:ind w:firstLine="400"/>
    </w:pPr>
    <w:rPr>
      <w:rFonts w:ascii="Arial" w:eastAsia="Arial" w:hAnsi="Arial" w:cs="Arial"/>
      <w:sz w:val="19"/>
      <w:szCs w:val="19"/>
    </w:rPr>
  </w:style>
  <w:style w:type="paragraph" w:customStyle="1" w:styleId="stbilgiveyaaltbilgi20">
    <w:name w:val="Üst bilgi veya alt bilgi (2)"/>
    <w:basedOn w:val="Normal"/>
    <w:link w:val="stbilgiveyaaltbilgi2"/>
    <w:rPr>
      <w:rFonts w:ascii="Times New Roman" w:eastAsia="Times New Roman" w:hAnsi="Times New Roman" w:cs="Times New Roman"/>
      <w:sz w:val="20"/>
      <w:szCs w:val="20"/>
    </w:rPr>
  </w:style>
  <w:style w:type="paragraph" w:customStyle="1" w:styleId="Balk10">
    <w:name w:val="Başlık #1"/>
    <w:basedOn w:val="Normal"/>
    <w:link w:val="Balk1"/>
    <w:pPr>
      <w:spacing w:after="20" w:line="310" w:lineRule="auto"/>
      <w:jc w:val="center"/>
      <w:outlineLvl w:val="0"/>
    </w:pPr>
    <w:rPr>
      <w:rFonts w:ascii="Arial" w:eastAsia="Arial" w:hAnsi="Arial" w:cs="Arial"/>
      <w:b/>
      <w:bCs/>
      <w:sz w:val="19"/>
      <w:szCs w:val="19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823B5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23B58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823B5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3B5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1117</Words>
  <Characters>6373</Characters>
  <Application>Microsoft Office Word</Application>
  <DocSecurity>0</DocSecurity>
  <Lines>53</Lines>
  <Paragraphs>14</Paragraphs>
  <ScaleCrop>false</ScaleCrop>
  <Company/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medine pala</cp:lastModifiedBy>
  <cp:revision>10</cp:revision>
  <dcterms:created xsi:type="dcterms:W3CDTF">2020-03-04T13:21:00Z</dcterms:created>
  <dcterms:modified xsi:type="dcterms:W3CDTF">2020-03-16T16:38:00Z</dcterms:modified>
</cp:coreProperties>
</file>