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1A6CB" w14:textId="2E32FB8B" w:rsidR="00FE7AE7" w:rsidRPr="00FE7AE7" w:rsidRDefault="00FE7AE7" w:rsidP="00C83BB2">
      <w:pPr>
        <w:shd w:val="clear" w:color="auto" w:fill="FFFFFF"/>
        <w:spacing w:before="120" w:after="120" w:line="360" w:lineRule="auto"/>
        <w:ind w:firstLine="15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tr-TR"/>
        </w:rPr>
      </w:pPr>
      <w:proofErr w:type="spellStart"/>
      <w:r w:rsidRPr="00FE7AE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tr-TR"/>
        </w:rPr>
        <w:t>Жизнь</w:t>
      </w:r>
      <w:proofErr w:type="spellEnd"/>
      <w:r w:rsidRPr="00FE7AE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tr-TR"/>
        </w:rPr>
        <w:t xml:space="preserve"> и </w:t>
      </w:r>
      <w:proofErr w:type="spellStart"/>
      <w:r w:rsidRPr="00FE7AE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tr-TR"/>
        </w:rPr>
        <w:t>творчество</w:t>
      </w:r>
      <w:proofErr w:type="spellEnd"/>
      <w:r w:rsidRPr="00FE7AE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tr-TR"/>
        </w:rPr>
        <w:t xml:space="preserve"> Б</w:t>
      </w:r>
      <w:r w:rsidR="00B30C4F" w:rsidRPr="00B30C4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ru-RU" w:eastAsia="tr-TR"/>
        </w:rPr>
        <w:t>ориса</w:t>
      </w:r>
      <w:r w:rsidRPr="00FE7AE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tr-TR"/>
        </w:rPr>
        <w:t>Пастернака</w:t>
      </w:r>
      <w:proofErr w:type="spellEnd"/>
      <w:r w:rsidR="00C83BB2" w:rsidRPr="00B30C4F">
        <w:rPr>
          <w:rStyle w:val="DipnotBavurusu"/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tr-TR"/>
        </w:rPr>
        <w:footnoteReference w:id="1"/>
      </w:r>
    </w:p>
    <w:p w14:paraId="0EB9CD08" w14:textId="77777777" w:rsidR="00FE7AE7" w:rsidRPr="00FE7AE7" w:rsidRDefault="00FE7AE7" w:rsidP="00C83BB2">
      <w:pPr>
        <w:shd w:val="clear" w:color="auto" w:fill="FFFFFF"/>
        <w:spacing w:before="120" w:after="120" w:line="360" w:lineRule="auto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   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Борис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Леонидович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Пастернак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родился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вырос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Москве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Отец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живописцем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мать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—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пианисткой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Яркость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впечатлений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детства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отрочества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определила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умение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писать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с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натуры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которое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позднее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называл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субъективно-биографическим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реализмом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  <w:t xml:space="preserve">    В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семье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поэта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царила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творческая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деятельная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атмосфера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ничто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из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юношеских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занятий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Пастернака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пропало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даром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Уже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ранние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стихи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проза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несут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свидетельства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серьезного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поэтического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воспитания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</w:t>
      </w:r>
      <w:bookmarkStart w:id="0" w:name="_GoBack"/>
      <w:bookmarkEnd w:id="0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офессиональное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владение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музыкальной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композицией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дисциплина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мысли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которые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счастливо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сочетались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с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врожденной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чувствительностью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"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восприимчивостью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  <w:t xml:space="preserve">    В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университетские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годы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у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Пастернака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сформировались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свои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взгляды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убеждения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которые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помогли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ему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дальнейшем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стойко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перенести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годы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войны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лишений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 “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Терять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жизни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более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необходимо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чем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proofErr w:type="gram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приобретать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,—</w:t>
      </w:r>
      <w:proofErr w:type="gram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писал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,—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зерно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даст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всхода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если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умрет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Надо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уставая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смотреть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вперед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питаться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живыми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запасами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которые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совместно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с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памятью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выбрасывает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забвение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”.</w:t>
      </w:r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  <w:t>    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Весной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1913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Пастернак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блестяще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окончил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университет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Одновременно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созданном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несколькими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молодыми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людьми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издательстве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“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Лирика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”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совместных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началах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вышел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альманах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в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котором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напечатаны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пять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стихотворений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лето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написал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свою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первую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самостоятельною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книгу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и к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новому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1914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году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вышла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издании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под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названием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“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Близнец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тучах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”. К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концу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1916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вышла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свет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вторая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книга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стихотворений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Пастернака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“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Поверх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барьеров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”.</w:t>
      </w:r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  <w:t>    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Летом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1917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книга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лирики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“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Сестра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моя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—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жизнь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”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выдвинула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Пастернака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ряды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первых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литературных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имен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своего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времени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Общий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творческий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подъем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1917—1918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годов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дал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возможность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одном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дыхании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написать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следующую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книгу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стихов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“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Темы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вариации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”,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книга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утвердив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имя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поэта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обозначила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для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самого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внутренний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душевный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спад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стала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объектом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недовольства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собой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  <w:t>    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Стихи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посвященные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людям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чьи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судьбы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небезразличны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поэту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Брюсову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Ахматовой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Цветаевой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Мейерхольду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),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как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некоторые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другие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написанные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десятилетие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Пастернак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объединил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с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ранее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изданными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составил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сборник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“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Поверх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барьеров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”.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Итоговыми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работами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времени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стали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поэмы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“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Спекторский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” и “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Охранная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грамота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”, в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которых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Пастернак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изложил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свои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взгляды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внутреннее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lastRenderedPageBreak/>
        <w:t>содержание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искусства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значение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истории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человеческого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общества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  <w:t>    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Ранние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стихотворения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Пастернака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сложны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форме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густо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насыщены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метафорами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уже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них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чувствуется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огромная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свежесть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восприятия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искренность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глубина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светятся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первозданно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чистые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краски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природы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звучат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голоса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дождей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метелей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С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годами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Пастернак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освобождается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чрезмерной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субъективности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своих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образов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ассоциаций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Оставаясь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по-прежнему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философски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глубоким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напряженным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стих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обретает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вес-большую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прозрачность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классическую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ясность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Однако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общественная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замкнутость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Пастернака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интеллигентская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отгороженность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мира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социальных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бурь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значительной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мере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сковывала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силы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поэта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Тем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менее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Пастернак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з^нял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русской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поэзии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место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значительного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оригинального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лирика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замечательного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певца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русской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природы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ритмы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образы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метафоры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влияли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творчество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многих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советских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поэтов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  <w:t>    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Пастернак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выдающийся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мастер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перевода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переведены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произведения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proofErr w:type="gram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поэтов.Грузии</w:t>
      </w:r>
      <w:proofErr w:type="spellEnd"/>
      <w:proofErr w:type="gram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трагедии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Шекспира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“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Фауст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”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Гете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  <w:t xml:space="preserve">    С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начала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30-х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годов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Пастернак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принимал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активное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участие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работе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Союза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писателей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  <w:t>    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Радость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победы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войне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возрождала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надежды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долгожданное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обновление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общества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; с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таким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настроением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Пастернак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начал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писать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роман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.((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Доктор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Живаго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”,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работа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над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которым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заняла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целое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десятилетие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радостные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предвестия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свободы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оказались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ложными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и К.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Симонов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редактор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“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Нового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мира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”,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отказался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печатать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произведение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издание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Родине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запрещено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Прошло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тридцать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лет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игнорирования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романа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теперь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наконец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издан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печатается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массовыми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тиражами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о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которых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автор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мог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мечтать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читают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экранизируют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о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много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говорят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пишут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Своеобразие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созданной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Пастернаком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эпопеи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о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революции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видение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борьбы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из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стана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красных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как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“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Разгроме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”, “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Чапаеве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”, “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Школе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”;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изображение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стана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белых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как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“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Тихом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Доне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”, “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Хождениях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мукам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^”,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фильме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“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Бег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”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др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повествование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частное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лица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человека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который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желает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вмешиваться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братоубийственную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войну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;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которому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претит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жестокость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;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который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хочет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с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семьей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любить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любимым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лечить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людей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писать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стихи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  <w:t>    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Герой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романа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Юрий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Андреевич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Живаго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—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сын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разорившегося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покончившего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с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собой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миллионера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Мать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рано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умерла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а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потому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воспитывался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у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дяди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человека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свободного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лишенного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предубеждений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против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чего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необычного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отличался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“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дворянским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чувством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равенства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всеми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живущими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”.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Окончив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с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блеском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университет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Юрий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женился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любимой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девушке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Тоне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дочери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профессора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внучке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lastRenderedPageBreak/>
        <w:t>деятельного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фабриканта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Юрия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увлекает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любимая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работа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;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становится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прекрасным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врачом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Еще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университете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охватывает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увлечение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поэзией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философией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Рождается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сын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;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все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кажется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прекрасно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неотвратимо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мирную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устроенную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жизнь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врывается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война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Юрий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едет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фронт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врачом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  <w:t>    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Первая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мировая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война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—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преддверие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исток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событий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еще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более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кровавых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страшных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переломных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Героиня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романа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Лариса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считает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война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“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виною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всего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всех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последующих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доныне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постигающих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наше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поколение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несчастий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”.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Эту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мысль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автор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подтверждает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судьбой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многих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героев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окончания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войны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Живаго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пришлось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перенести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много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невзгод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proofErr w:type="gram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всем</w:t>
      </w:r>
      <w:proofErr w:type="spellEnd"/>
      <w:proofErr w:type="gram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роман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прежде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всего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о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высокой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любви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красоте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величии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чувств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Описание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любви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Юрия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Ларисы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—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гимн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отношениям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женщины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мужчины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Такие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строки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достойны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запечатления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памяти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каждого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  <w:t>    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Уже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несколько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лет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прошло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после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гражданской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войны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а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Юрий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Андреевич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никак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мог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приспособиться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к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новым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условиям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которые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прекрасно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подошли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например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бывшему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дворнику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мог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служить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потому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требовали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свежих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мыслей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инициативы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а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лишь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“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словесный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гарнир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к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возвеличиванию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революции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власть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предержащих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”.</w:t>
      </w:r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  <w:t>    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Размышления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рассуждения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^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революции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романе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доказывают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“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праздник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угнетенных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”, а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тяжкая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кровавая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полоса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истории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нашей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страны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История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повернулась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так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наши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дни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спустя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многие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десятилетия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стирается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из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памяти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сам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смысл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кровопролития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разделилась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страна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возникло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огромное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русское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зарубежье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Вероятно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неизбежно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иной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судьбы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стране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дано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потому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день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Октябрьской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революции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многие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из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умнейших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людей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восприняли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восторженно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как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выход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из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мира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лжи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тунеядства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разврата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лицемерия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?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Тесть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Живаго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говорит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зятю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 “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Помнишь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ночь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когда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ты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принес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листок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с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первыми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декретами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...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неслыханно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безоговорочно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прямолинейность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покоряла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такие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вещи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живут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перво-начальной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чистоте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только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головах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создателей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только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первый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день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провозглашения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Иезуитство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политики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другой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день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выворачивает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их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наизнанку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философия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чужда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мне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власть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против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нас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У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меня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спрашивали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согласия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эту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ломку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”.</w:t>
      </w:r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  <w:t>    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Вывод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который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естественно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проистекает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из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размышлений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над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событиями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романа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формулируется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как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всегда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просто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всякая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власть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должна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бороться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счастье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людей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счастье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нельзя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навязать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силой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Счастье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неповторимо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индивидуально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каждый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человек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ищет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сам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растит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сам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готового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Нельзя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страшно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абсурдно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ради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lastRenderedPageBreak/>
        <w:t>даже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самых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высоких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идей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жертвовать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человеческими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жизнями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радостями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правами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которыми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каждый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наделен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рождения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  <w:t xml:space="preserve">    В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книге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есть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одна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очень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глубокая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мысль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Рассказывая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о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Стрельникове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автор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пишет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“А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для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чтобы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делать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добро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принципиальности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недоставало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беспринципности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сердца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которое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знает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общих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случаев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а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только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частные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и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которое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велико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тем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делает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малое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”.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Иначе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можно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понять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так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следует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думать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столько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о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всеобщем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благе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прежде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всего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де-лать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добро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отдельным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людям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как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мало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ни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было</w:t>
      </w:r>
      <w:proofErr w:type="spellEnd"/>
      <w:r w:rsidRPr="00FE7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2EB5536D" w14:textId="77777777" w:rsidR="0086239D" w:rsidRPr="00B30C4F" w:rsidRDefault="0086239D" w:rsidP="00C83BB2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sectPr w:rsidR="0086239D" w:rsidRPr="00B30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3C875" w14:textId="77777777" w:rsidR="00B435B1" w:rsidRDefault="00B435B1" w:rsidP="00C83BB2">
      <w:pPr>
        <w:spacing w:after="0" w:line="240" w:lineRule="auto"/>
      </w:pPr>
      <w:r>
        <w:separator/>
      </w:r>
    </w:p>
  </w:endnote>
  <w:endnote w:type="continuationSeparator" w:id="0">
    <w:p w14:paraId="465FBE99" w14:textId="77777777" w:rsidR="00B435B1" w:rsidRDefault="00B435B1" w:rsidP="00C83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A32B8" w14:textId="77777777" w:rsidR="00B435B1" w:rsidRDefault="00B435B1" w:rsidP="00C83BB2">
      <w:pPr>
        <w:spacing w:after="0" w:line="240" w:lineRule="auto"/>
      </w:pPr>
      <w:r>
        <w:separator/>
      </w:r>
    </w:p>
  </w:footnote>
  <w:footnote w:type="continuationSeparator" w:id="0">
    <w:p w14:paraId="5D73B906" w14:textId="77777777" w:rsidR="00B435B1" w:rsidRDefault="00B435B1" w:rsidP="00C83BB2">
      <w:pPr>
        <w:spacing w:after="0" w:line="240" w:lineRule="auto"/>
      </w:pPr>
      <w:r>
        <w:continuationSeparator/>
      </w:r>
    </w:p>
  </w:footnote>
  <w:footnote w:id="1">
    <w:p w14:paraId="13FB9E8B" w14:textId="49EFD06A" w:rsidR="00C83BB2" w:rsidRPr="00C83BB2" w:rsidRDefault="00C83BB2">
      <w:pPr>
        <w:pStyle w:val="DipnotMetni"/>
        <w:rPr>
          <w:lang w:val="ru-RU"/>
        </w:rPr>
      </w:pPr>
      <w:r w:rsidRPr="00C83BB2">
        <w:rPr>
          <w:rStyle w:val="DipnotBavurusu"/>
          <w:color w:val="000000" w:themeColor="text1"/>
        </w:rPr>
        <w:footnoteRef/>
      </w:r>
      <w:r w:rsidRPr="00C83BB2">
        <w:rPr>
          <w:color w:val="000000" w:themeColor="text1"/>
        </w:rPr>
        <w:t xml:space="preserve"> </w:t>
      </w:r>
      <w:proofErr w:type="spellStart"/>
      <w:r w:rsidRPr="00C83BB2">
        <w:rPr>
          <w:color w:val="000000" w:themeColor="text1"/>
        </w:rPr>
        <w:t>Быков</w:t>
      </w:r>
      <w:proofErr w:type="spellEnd"/>
      <w:r w:rsidRPr="00C83BB2">
        <w:rPr>
          <w:color w:val="000000" w:themeColor="text1"/>
        </w:rPr>
        <w:t xml:space="preserve"> </w:t>
      </w:r>
      <w:proofErr w:type="spellStart"/>
      <w:r w:rsidRPr="00C83BB2">
        <w:rPr>
          <w:color w:val="000000" w:themeColor="text1"/>
        </w:rPr>
        <w:t>Дмитрий</w:t>
      </w:r>
      <w:proofErr w:type="spellEnd"/>
      <w:r w:rsidRPr="00C83BB2">
        <w:rPr>
          <w:color w:val="000000" w:themeColor="text1"/>
        </w:rPr>
        <w:t xml:space="preserve"> </w:t>
      </w:r>
      <w:proofErr w:type="spellStart"/>
      <w:r w:rsidRPr="00C83BB2">
        <w:rPr>
          <w:color w:val="000000" w:themeColor="text1"/>
        </w:rPr>
        <w:t>Львович</w:t>
      </w:r>
      <w:proofErr w:type="spellEnd"/>
      <w:r w:rsidRPr="00C83BB2">
        <w:rPr>
          <w:color w:val="000000" w:themeColor="text1"/>
        </w:rPr>
        <w:t xml:space="preserve">: </w:t>
      </w:r>
      <w:proofErr w:type="spellStart"/>
      <w:r w:rsidRPr="00C83BB2">
        <w:rPr>
          <w:color w:val="000000" w:themeColor="text1"/>
        </w:rPr>
        <w:t>Борис</w:t>
      </w:r>
      <w:proofErr w:type="spellEnd"/>
      <w:r w:rsidRPr="00C83BB2">
        <w:rPr>
          <w:color w:val="000000" w:themeColor="text1"/>
        </w:rPr>
        <w:t xml:space="preserve"> </w:t>
      </w:r>
      <w:proofErr w:type="spellStart"/>
      <w:r w:rsidRPr="00C83BB2">
        <w:rPr>
          <w:color w:val="000000" w:themeColor="text1"/>
        </w:rPr>
        <w:t>Пастернак</w:t>
      </w:r>
      <w:proofErr w:type="spellEnd"/>
      <w:r w:rsidRPr="00C83BB2">
        <w:rPr>
          <w:color w:val="000000" w:themeColor="text1"/>
        </w:rPr>
        <w:t>. ЖЗЛ (</w:t>
      </w:r>
      <w:proofErr w:type="spellStart"/>
      <w:r w:rsidRPr="00C83BB2">
        <w:rPr>
          <w:color w:val="000000" w:themeColor="text1"/>
        </w:rPr>
        <w:t>Жизнь</w:t>
      </w:r>
      <w:proofErr w:type="spellEnd"/>
      <w:r w:rsidRPr="00C83BB2">
        <w:rPr>
          <w:color w:val="000000" w:themeColor="text1"/>
        </w:rPr>
        <w:t xml:space="preserve"> </w:t>
      </w:r>
      <w:proofErr w:type="spellStart"/>
      <w:r w:rsidRPr="00C83BB2">
        <w:rPr>
          <w:color w:val="000000" w:themeColor="text1"/>
        </w:rPr>
        <w:t>Замечательных</w:t>
      </w:r>
      <w:proofErr w:type="spellEnd"/>
      <w:r w:rsidRPr="00C83BB2">
        <w:rPr>
          <w:color w:val="000000" w:themeColor="text1"/>
        </w:rPr>
        <w:t xml:space="preserve"> </w:t>
      </w:r>
      <w:proofErr w:type="spellStart"/>
      <w:proofErr w:type="gramStart"/>
      <w:r w:rsidRPr="00C83BB2">
        <w:rPr>
          <w:color w:val="000000" w:themeColor="text1"/>
        </w:rPr>
        <w:t>Людей</w:t>
      </w:r>
      <w:proofErr w:type="spellEnd"/>
      <w:r w:rsidRPr="00C83BB2">
        <w:rPr>
          <w:color w:val="000000" w:themeColor="text1"/>
        </w:rPr>
        <w:t>)</w:t>
      </w:r>
      <w:r w:rsidRPr="00C83BB2">
        <w:rPr>
          <w:color w:val="000000" w:themeColor="text1"/>
          <w:lang w:val="ru-RU"/>
        </w:rPr>
        <w:t>\</w:t>
      </w:r>
      <w:proofErr w:type="gramEnd"/>
      <w:r w:rsidRPr="00C83BB2">
        <w:rPr>
          <w:color w:val="000000" w:themeColor="text1"/>
          <w:lang w:val="ru-RU"/>
        </w:rPr>
        <w:t xml:space="preserve"> </w:t>
      </w:r>
      <w:hyperlink r:id="rId1" w:history="1">
        <w:r w:rsidRPr="00C83BB2">
          <w:rPr>
            <w:rStyle w:val="Kpr"/>
            <w:color w:val="000000" w:themeColor="text1"/>
          </w:rPr>
          <w:t>http://pasternak.niv.ru/pasternak/bio/bykov-pasternak-zhzl/index.htm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FB"/>
    <w:rsid w:val="004D3CFB"/>
    <w:rsid w:val="0086239D"/>
    <w:rsid w:val="00B30C4F"/>
    <w:rsid w:val="00B435B1"/>
    <w:rsid w:val="00C83BB2"/>
    <w:rsid w:val="00FE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CB04C"/>
  <w15:chartTrackingRefBased/>
  <w15:docId w15:val="{212C4620-EFC6-479B-9AD7-3DF1D3E9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FE7A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E7AE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E7A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E7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83BB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83BB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83B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asternak.niv.ru/pasternak/bio/bykov-pasternak-zhzl/index.ht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2020-03-16T15:11:00Z</dcterms:created>
  <dcterms:modified xsi:type="dcterms:W3CDTF">2020-03-16T15:14:00Z</dcterms:modified>
</cp:coreProperties>
</file>