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5A03" w:rsidRDefault="00CE5A03" w:rsidP="00CE5A03">
      <w:pPr>
        <w:pStyle w:val="Gvdemetni0"/>
        <w:ind w:left="1416" w:right="-233" w:firstLine="708"/>
        <w:rPr>
          <w:b/>
          <w:bCs/>
          <w:u w:val="single"/>
        </w:rPr>
      </w:pPr>
    </w:p>
    <w:p w:rsidR="00CE5A03" w:rsidRDefault="00CE5A03" w:rsidP="00CE5A03">
      <w:pPr>
        <w:pStyle w:val="Gvdemetni0"/>
        <w:ind w:left="1416" w:right="-233" w:firstLine="708"/>
        <w:rPr>
          <w:b/>
          <w:bCs/>
          <w:u w:val="single"/>
        </w:rPr>
      </w:pPr>
    </w:p>
    <w:p w:rsidR="00B25417" w:rsidRDefault="00313F3E" w:rsidP="00CE5A03">
      <w:pPr>
        <w:pStyle w:val="Gvdemetni0"/>
        <w:ind w:left="2124" w:right="-233" w:firstLine="708"/>
        <w:rPr>
          <w:b/>
          <w:bCs/>
          <w:u w:val="single"/>
        </w:rPr>
      </w:pPr>
      <w:r>
        <w:rPr>
          <w:b/>
          <w:bCs/>
          <w:u w:val="single"/>
        </w:rPr>
        <w:t>Veri</w:t>
      </w:r>
    </w:p>
    <w:p w:rsidR="00CE5A03" w:rsidRDefault="00CE5A03" w:rsidP="00CE5A03">
      <w:pPr>
        <w:pStyle w:val="Gvdemetni0"/>
        <w:ind w:left="2124" w:right="-233" w:firstLine="708"/>
      </w:pPr>
    </w:p>
    <w:p w:rsidR="00B25417" w:rsidRDefault="00313F3E" w:rsidP="00CE5A03">
      <w:pPr>
        <w:pStyle w:val="Gvdemetni0"/>
        <w:ind w:left="-1843" w:right="-233" w:firstLine="580"/>
        <w:jc w:val="both"/>
        <w:rPr>
          <w:b/>
          <w:bCs/>
          <w:u w:val="single"/>
        </w:rPr>
      </w:pPr>
      <w:r>
        <w:rPr>
          <w:b/>
          <w:bCs/>
          <w:u w:val="single"/>
        </w:rPr>
        <w:t>Tanımı</w:t>
      </w:r>
    </w:p>
    <w:p w:rsidR="00CE5A03" w:rsidRDefault="00CE5A03" w:rsidP="00CE5A03">
      <w:pPr>
        <w:pStyle w:val="Gvdemetni0"/>
        <w:ind w:left="-1843" w:right="-233" w:firstLine="580"/>
        <w:jc w:val="both"/>
      </w:pPr>
    </w:p>
    <w:p w:rsidR="00B25417" w:rsidRDefault="00313F3E" w:rsidP="00CE5A03">
      <w:pPr>
        <w:pStyle w:val="Gvdemetni0"/>
        <w:ind w:left="-1843" w:right="-233" w:firstLine="580"/>
        <w:jc w:val="both"/>
      </w:pPr>
      <w:r>
        <w:t xml:space="preserve">Veri, "bir sonuca varabilmek için gerekli olan ilk bilgi" (TDK. 1969, s. 772) ya da "... </w:t>
      </w:r>
      <w:proofErr w:type="gramStart"/>
      <w:r>
        <w:t>anlam</w:t>
      </w:r>
      <w:proofErr w:type="gramEnd"/>
      <w:r>
        <w:t xml:space="preserve"> çıkartmada veya sonuca varmakta kullanılan nicelik</w:t>
      </w:r>
      <w:r>
        <w:softHyphen/>
        <w:t>ler, olaylar, kayıtlar veya sayı kümeleri" (</w:t>
      </w:r>
      <w:proofErr w:type="spellStart"/>
      <w:r>
        <w:t>Ayatar</w:t>
      </w:r>
      <w:proofErr w:type="spellEnd"/>
      <w:r>
        <w:t>, 1971, s. 11) olarak tanımla</w:t>
      </w:r>
      <w:r>
        <w:softHyphen/>
        <w:t xml:space="preserve">nabilmektedir. Bir başka ifade </w:t>
      </w:r>
      <w:proofErr w:type="gramStart"/>
      <w:r>
        <w:t>ile,</w:t>
      </w:r>
      <w:proofErr w:type="gramEnd"/>
      <w:r>
        <w:t xml:space="preserve"> veri henüz </w:t>
      </w:r>
      <w:r w:rsidR="00776BFE">
        <w:rPr>
          <w:b/>
          <w:bCs/>
        </w:rPr>
        <w:t>"işlenmemiş kanıtlar</w:t>
      </w:r>
      <w:r>
        <w:rPr>
          <w:b/>
          <w:bCs/>
        </w:rPr>
        <w:t xml:space="preserve">dır. </w:t>
      </w:r>
      <w:r>
        <w:t>Ör</w:t>
      </w:r>
      <w:r>
        <w:softHyphen/>
        <w:t>neğin, bir nesnenin rengi, ağırlığı, yaşı; bireyin belli bir konudaki görüşleri, tutum ve davranışları, birer veridir. Araştırmada, veri denince, araştırma amacını gerçekleştirmek (karar verebilmek) için gerekli olan kanıtlar akla gelir. Bu kanıtların ne olacağı ve nerelerden sağlanacağı, araştırma planla</w:t>
      </w:r>
      <w:r>
        <w:softHyphen/>
        <w:t>nırken kararlaştırılır.</w:t>
      </w:r>
    </w:p>
    <w:p w:rsidR="00B25417" w:rsidRDefault="00313F3E" w:rsidP="00CE5A03">
      <w:pPr>
        <w:pStyle w:val="Gvdemetni0"/>
        <w:spacing w:after="260"/>
        <w:ind w:left="-1843" w:right="-233" w:firstLine="580"/>
        <w:jc w:val="both"/>
      </w:pPr>
      <w:r>
        <w:t xml:space="preserve">Veri, duyu organlarına dayalı olarak elde edilir. Araya girebilecek araçlar, bu gerçeği değiştirmez. O halde Veri, </w:t>
      </w:r>
      <w:r>
        <w:rPr>
          <w:b/>
          <w:bCs/>
        </w:rPr>
        <w:t xml:space="preserve">gözlenen ve kaydedilen </w:t>
      </w:r>
      <w:r>
        <w:t>"</w:t>
      </w:r>
      <w:proofErr w:type="spellStart"/>
      <w:r>
        <w:t>şey"dir</w:t>
      </w:r>
      <w:proofErr w:type="spellEnd"/>
      <w:r>
        <w:t xml:space="preserve"> (</w:t>
      </w:r>
      <w:proofErr w:type="spellStart"/>
      <w:r>
        <w:t>Galtung</w:t>
      </w:r>
      <w:proofErr w:type="spellEnd"/>
      <w:r>
        <w:t>, 1973, s. 27).</w:t>
      </w:r>
    </w:p>
    <w:p w:rsidR="00B25417" w:rsidRDefault="00313F3E" w:rsidP="00CE5A03">
      <w:pPr>
        <w:pStyle w:val="Gvdemetni0"/>
        <w:ind w:left="-1843" w:right="-233" w:firstLine="0"/>
        <w:jc w:val="both"/>
      </w:pPr>
      <w:r>
        <w:rPr>
          <w:b/>
          <w:bCs/>
          <w:u w:val="single"/>
        </w:rPr>
        <w:t>Veri Türleri</w:t>
      </w:r>
    </w:p>
    <w:p w:rsidR="00B25417" w:rsidRDefault="00313F3E" w:rsidP="00CE5A03">
      <w:pPr>
        <w:pStyle w:val="Gvdemetni0"/>
        <w:ind w:left="-1843" w:right="-233" w:firstLine="560"/>
        <w:jc w:val="both"/>
      </w:pPr>
      <w:r>
        <w:t>Araştırmalarda kullanılan veriler iki ana grupta toplanabilir. Bunlar:</w:t>
      </w:r>
    </w:p>
    <w:p w:rsidR="00CE5A03" w:rsidRDefault="00313F3E" w:rsidP="00CE5A03">
      <w:pPr>
        <w:pStyle w:val="Gvdemetni0"/>
        <w:numPr>
          <w:ilvl w:val="0"/>
          <w:numId w:val="1"/>
        </w:numPr>
        <w:tabs>
          <w:tab w:val="left" w:pos="-993"/>
        </w:tabs>
        <w:ind w:left="-1843" w:right="-233" w:firstLine="560"/>
        <w:jc w:val="both"/>
      </w:pPr>
      <w:bookmarkStart w:id="0" w:name="bookmark0"/>
      <w:bookmarkEnd w:id="0"/>
      <w:r>
        <w:t>Olgusal veriler (</w:t>
      </w:r>
      <w:proofErr w:type="spellStart"/>
      <w:r>
        <w:t>facts</w:t>
      </w:r>
      <w:proofErr w:type="spellEnd"/>
      <w:r>
        <w:t>) il</w:t>
      </w:r>
      <w:bookmarkStart w:id="1" w:name="bookmark1"/>
      <w:bookmarkEnd w:id="1"/>
      <w:r w:rsidR="00CE5A03">
        <w:t>e</w:t>
      </w:r>
    </w:p>
    <w:p w:rsidR="00E678EE" w:rsidRDefault="00313F3E" w:rsidP="00E678EE">
      <w:pPr>
        <w:pStyle w:val="Gvdemetni0"/>
        <w:numPr>
          <w:ilvl w:val="0"/>
          <w:numId w:val="1"/>
        </w:numPr>
        <w:tabs>
          <w:tab w:val="left" w:pos="-993"/>
        </w:tabs>
        <w:ind w:left="-1843" w:right="-233" w:firstLine="560"/>
        <w:jc w:val="both"/>
      </w:pPr>
      <w:r>
        <w:t xml:space="preserve">Yargısal </w:t>
      </w:r>
      <w:proofErr w:type="spellStart"/>
      <w:r>
        <w:t>veriler’dir</w:t>
      </w:r>
      <w:proofErr w:type="spellEnd"/>
      <w:r>
        <w:t>.</w:t>
      </w:r>
    </w:p>
    <w:p w:rsidR="00E678EE" w:rsidRDefault="00E678EE" w:rsidP="00E678EE">
      <w:pPr>
        <w:pStyle w:val="Gvdemetni0"/>
        <w:tabs>
          <w:tab w:val="left" w:pos="-993"/>
        </w:tabs>
        <w:ind w:left="-1283" w:right="-233" w:firstLine="0"/>
        <w:jc w:val="both"/>
      </w:pPr>
      <w:bookmarkStart w:id="2" w:name="_GoBack"/>
      <w:bookmarkEnd w:id="2"/>
    </w:p>
    <w:p w:rsidR="00E678EE" w:rsidRPr="00E678EE" w:rsidRDefault="00313F3E" w:rsidP="00E678EE">
      <w:pPr>
        <w:pStyle w:val="Gvdemetni0"/>
        <w:tabs>
          <w:tab w:val="left" w:pos="-993"/>
        </w:tabs>
        <w:ind w:left="-1843" w:right="-233" w:firstLine="0"/>
        <w:jc w:val="both"/>
      </w:pPr>
      <w:r w:rsidRPr="00E678EE">
        <w:rPr>
          <w:b/>
          <w:bCs/>
          <w:u w:val="single"/>
        </w:rPr>
        <w:t>Olgusal veriler</w:t>
      </w:r>
      <w:r w:rsidR="00E678EE" w:rsidRPr="00E678EE">
        <w:rPr>
          <w:b/>
          <w:bCs/>
        </w:rPr>
        <w:t>.</w:t>
      </w:r>
    </w:p>
    <w:p w:rsidR="00B25417" w:rsidRDefault="00313F3E" w:rsidP="00CE5A03">
      <w:pPr>
        <w:pStyle w:val="Gvdemetni0"/>
        <w:ind w:left="-1843" w:right="-233" w:firstLine="580"/>
        <w:jc w:val="both"/>
      </w:pPr>
      <w:r>
        <w:t>Olgusal nitelikteki veriler, kişisel yargılardan ba</w:t>
      </w:r>
      <w:r>
        <w:softHyphen/>
        <w:t>ğımsız olarak var olan, herkesin üzerinde anlaşabildiği türden gözlenebilir ölçütleri olan "</w:t>
      </w:r>
      <w:proofErr w:type="spellStart"/>
      <w:r>
        <w:t>gerçekler"dir</w:t>
      </w:r>
      <w:proofErr w:type="spellEnd"/>
      <w:r>
        <w:t xml:space="preserve">. Ünlü bilgin </w:t>
      </w:r>
      <w:proofErr w:type="spellStart"/>
      <w:r>
        <w:t>Bertrand</w:t>
      </w:r>
      <w:proofErr w:type="spellEnd"/>
      <w:r>
        <w:t xml:space="preserve"> </w:t>
      </w:r>
      <w:proofErr w:type="spellStart"/>
      <w:r>
        <w:t>Russel</w:t>
      </w:r>
      <w:proofErr w:type="spellEnd"/>
      <w:r>
        <w:t xml:space="preserve"> (1967, s. 143), bir eserinde, olguyu, "dünyada var olan her</w:t>
      </w:r>
      <w:r w:rsidR="00776BFE">
        <w:t xml:space="preserve"> </w:t>
      </w:r>
      <w:r>
        <w:t>şey" olarak tanımlamış, güneşin, hissedilen bir diş ağrısının, bir sözün söylenmiş olmasının birer olgu oldu</w:t>
      </w:r>
      <w:r>
        <w:softHyphen/>
        <w:t xml:space="preserve">ğunu belirtmiştir. </w:t>
      </w:r>
      <w:proofErr w:type="spellStart"/>
      <w:r>
        <w:t>Russel</w:t>
      </w:r>
      <w:proofErr w:type="spellEnd"/>
      <w:r>
        <w:t>, çok yararlı olabilecek bu ayırımla, olgunun varlı</w:t>
      </w:r>
      <w:r>
        <w:softHyphen/>
        <w:t>ğı ile onun doğru ya da yanlış olmasının ayrı olduğunu açıklamıştır. Örne</w:t>
      </w:r>
      <w:r>
        <w:softHyphen/>
        <w:t>ğin, bir kasabın, içeride et var iken, "et yok" demesi bir olgudur; sevdiği bir müşterisi gelince, eti çıkarıp vermesi, daha önceki beyanın yanlış (ya</w:t>
      </w:r>
      <w:r>
        <w:softHyphen/>
        <w:t>lan) olduğunu ortaya çıkarmakta ise de, kasabın "et yok" sözünü söylemiş olması olgusunu değiştirmez. Aynı şekilde cinsiyet, yaş, boy, ağırlık gibi, herhangi bir yorumu gerektirmeyen, kişisel yargılardan ve hatta kişisel va</w:t>
      </w:r>
      <w:r>
        <w:softHyphen/>
        <w:t>roluştan bağımsız şeyler de birer olgudur.</w:t>
      </w:r>
    </w:p>
    <w:p w:rsidR="00B25417" w:rsidRDefault="00313F3E" w:rsidP="00CE5A03">
      <w:pPr>
        <w:pStyle w:val="Gvdemetni0"/>
        <w:ind w:left="-1843" w:right="-233" w:firstLine="580"/>
        <w:jc w:val="both"/>
      </w:pPr>
      <w:r>
        <w:t>Nesnel sağlamlığı en yüksek kararlar, olgusal türden verilere daya olarak alınabilendir. Bu nedenle, araştırmalarda, olgusal nitelikte veri elde etme amacı en üst düzeydedir.</w:t>
      </w:r>
    </w:p>
    <w:p w:rsidR="00CE5A03" w:rsidRDefault="00313F3E" w:rsidP="00CE5A03">
      <w:pPr>
        <w:pStyle w:val="Gvdemetni0"/>
        <w:spacing w:after="260"/>
        <w:ind w:left="-1843" w:right="-233" w:firstLine="580"/>
        <w:jc w:val="both"/>
      </w:pPr>
      <w:r>
        <w:t>Ancak, bu türden veri elde etme olanağı her zaman, "</w:t>
      </w:r>
      <w:proofErr w:type="spellStart"/>
      <w:r>
        <w:t>bulunmadığ</w:t>
      </w:r>
      <w:proofErr w:type="spellEnd"/>
      <w:r>
        <w:t xml:space="preserve"> iç</w:t>
      </w:r>
      <w:r w:rsidR="00CE5A03">
        <w:t>in, görüş ve tutumlara da başvu</w:t>
      </w:r>
      <w:r w:rsidR="00776BFE">
        <w:t>r</w:t>
      </w:r>
      <w:r>
        <w:t>ulur.</w:t>
      </w:r>
    </w:p>
    <w:p w:rsidR="00CE5A03" w:rsidRDefault="00313F3E" w:rsidP="00CE5A03">
      <w:pPr>
        <w:pStyle w:val="Gvdemetni0"/>
        <w:spacing w:after="260"/>
        <w:ind w:left="-1843" w:right="-233" w:firstLine="580"/>
        <w:jc w:val="both"/>
      </w:pPr>
      <w:r>
        <w:rPr>
          <w:noProof/>
          <w:lang w:eastAsia="ko-KR" w:bidi="ar-SA"/>
        </w:rPr>
        <w:lastRenderedPageBreak/>
        <mc:AlternateContent>
          <mc:Choice Requires="wps">
            <w:drawing>
              <wp:anchor distT="0" distB="0" distL="114300" distR="114300" simplePos="0" relativeHeight="125829378" behindDoc="0" locked="0" layoutInCell="1" allowOverlap="1">
                <wp:simplePos x="0" y="0"/>
                <wp:positionH relativeFrom="page">
                  <wp:posOffset>506095</wp:posOffset>
                </wp:positionH>
                <wp:positionV relativeFrom="paragraph">
                  <wp:posOffset>355600</wp:posOffset>
                </wp:positionV>
                <wp:extent cx="770255" cy="1444625"/>
                <wp:effectExtent l="0" t="0" r="0" b="0"/>
                <wp:wrapSquare wrapText="bothSides"/>
                <wp:docPr id="1" name="Shape 1"/>
                <wp:cNvGraphicFramePr/>
                <a:graphic xmlns:a="http://schemas.openxmlformats.org/drawingml/2006/main">
                  <a:graphicData uri="http://schemas.microsoft.com/office/word/2010/wordprocessingShape">
                    <wps:wsp>
                      <wps:cNvSpPr txBox="1"/>
                      <wps:spPr>
                        <a:xfrm>
                          <a:off x="0" y="0"/>
                          <a:ext cx="770255" cy="1444625"/>
                        </a:xfrm>
                        <a:prstGeom prst="rect">
                          <a:avLst/>
                        </a:prstGeom>
                        <a:noFill/>
                      </wps:spPr>
                      <wps:txbx>
                        <w:txbxContent>
                          <w:p w:rsidR="00B25417" w:rsidRDefault="00B25417">
                            <w:pPr>
                              <w:pStyle w:val="Gvdemetni0"/>
                              <w:spacing w:line="280" w:lineRule="atLeast"/>
                              <w:ind w:firstLine="0"/>
                            </w:pPr>
                          </w:p>
                        </w:txbxContent>
                      </wps:txbx>
                      <wps:bodyPr lIns="0" tIns="0" rIns="0" bIns="0"/>
                    </wps:wsp>
                  </a:graphicData>
                </a:graphic>
              </wp:anchor>
            </w:drawing>
          </mc:Choice>
          <mc:Fallback>
            <w:pict>
              <v:shapetype id="_x0000_t202" coordsize="21600,21600" o:spt="202" path="m,l,21600r21600,l21600,xe">
                <v:stroke joinstyle="miter"/>
                <v:path gradientshapeok="t" o:connecttype="rect"/>
              </v:shapetype>
              <v:shape id="Shape 1" o:spid="_x0000_s1026" type="#_x0000_t202" style="position:absolute;left:0;text-align:left;margin-left:39.85pt;margin-top:28pt;width:60.65pt;height:113.75pt;z-index:125829378;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" filled="f" stroked="f">
                <v:textbox inset="0,0,0,0">
                  <w:txbxContent>
                    <w:p w:rsidR="00B25417" w:rsidRDefault="00B25417">
                      <w:pPr>
                        <w:pStyle w:val="Gvdemetni0"/>
                        <w:spacing w:line="280" w:lineRule="atLeast"/>
                        <w:ind w:firstLine="0"/>
                      </w:pPr>
                    </w:p>
                  </w:txbxContent>
                </v:textbox>
                <w10:wrap type="square" anchorx="page"/>
              </v:shape>
            </w:pict>
          </mc:Fallback>
        </mc:AlternateContent>
      </w:r>
      <w:r w:rsidR="00CE5A03">
        <w:t xml:space="preserve"> </w:t>
      </w:r>
    </w:p>
    <w:p w:rsidR="00B25417" w:rsidRDefault="00313F3E" w:rsidP="00CE5A03">
      <w:pPr>
        <w:pStyle w:val="Gvdemetni0"/>
        <w:spacing w:after="260"/>
        <w:ind w:left="-1843" w:right="-233" w:firstLine="580"/>
        <w:jc w:val="both"/>
      </w:pPr>
      <w:r>
        <w:rPr>
          <w:b/>
          <w:bCs/>
        </w:rPr>
        <w:t xml:space="preserve">Yargısal veriler.- </w:t>
      </w:r>
      <w:r>
        <w:t>Olgusal nitelikte olmayan öteki tüm veriler yargı</w:t>
      </w:r>
      <w:r>
        <w:softHyphen/>
        <w:t xml:space="preserve">sal verilerdir. Bu veriler, öznel olup, ayrıca yorumu gerektirirler. Pek çok psikolojik ve sosyolojik özelikler bu türden verilerle belirlenebilmektedir: başarı, genel yetenek, kişilik, ilgi, görüş, tutum vb. </w:t>
      </w:r>
      <w:r w:rsidR="00776BFE">
        <w:t>Her biri</w:t>
      </w:r>
      <w:r>
        <w:t xml:space="preserve"> ayrıntılı açıkla</w:t>
      </w:r>
      <w:r>
        <w:softHyphen/>
        <w:t>maları gerektiren konular olmakla birlikte, burada, görüş ve düşünceler ile tutum türünden yargısal veriler, ana çizgileriyle tanıtılmaya çalışıldı.</w:t>
      </w:r>
    </w:p>
    <w:p w:rsidR="00B25417" w:rsidRDefault="00CE5A03" w:rsidP="00CE5A03">
      <w:pPr>
        <w:pStyle w:val="Gvdemetni0"/>
        <w:spacing w:after="60" w:line="302" w:lineRule="auto"/>
        <w:ind w:left="-1843" w:right="-233" w:firstLine="720"/>
        <w:jc w:val="both"/>
      </w:pPr>
      <w:r>
        <w:rPr>
          <w:noProof/>
          <w:lang w:eastAsia="ko-KR" w:bidi="ar-SA"/>
        </w:rPr>
        <mc:AlternateContent>
          <mc:Choice Requires="wps">
            <w:drawing>
              <wp:anchor distT="0" distB="0" distL="114300" distR="114300" simplePos="0" relativeHeight="125829380" behindDoc="0" locked="0" layoutInCell="1" allowOverlap="1">
                <wp:simplePos x="0" y="0"/>
                <wp:positionH relativeFrom="page">
                  <wp:posOffset>227451</wp:posOffset>
                </wp:positionH>
                <wp:positionV relativeFrom="paragraph">
                  <wp:posOffset>744316</wp:posOffset>
                </wp:positionV>
                <wp:extent cx="774700" cy="354330"/>
                <wp:effectExtent l="0" t="0" r="0" b="0"/>
                <wp:wrapSquare wrapText="bothSides"/>
                <wp:docPr id="3" name="Shape 3"/>
                <wp:cNvGraphicFramePr/>
                <a:graphic xmlns:a="http://schemas.openxmlformats.org/drawingml/2006/main">
                  <a:graphicData uri="http://schemas.microsoft.com/office/word/2010/wordprocessingShape">
                    <wps:wsp>
                      <wps:cNvSpPr txBox="1"/>
                      <wps:spPr>
                        <a:xfrm>
                          <a:off x="0" y="0"/>
                          <a:ext cx="774700" cy="354330"/>
                        </a:xfrm>
                        <a:prstGeom prst="rect">
                          <a:avLst/>
                        </a:prstGeom>
                        <a:noFill/>
                      </wps:spPr>
                      <wps:txbx>
                        <w:txbxContent>
                          <w:p w:rsidR="00CE5A03" w:rsidRDefault="00CE5A03" w:rsidP="00CE5A03">
                            <w:pPr>
                              <w:pStyle w:val="Gvdemetni0"/>
                              <w:spacing w:after="60" w:line="240" w:lineRule="auto"/>
                              <w:ind w:firstLine="0"/>
                            </w:pPr>
                          </w:p>
                          <w:p w:rsidR="00B25417" w:rsidRDefault="00B25417">
                            <w:pPr>
                              <w:pStyle w:val="Gvdemetni0"/>
                              <w:spacing w:line="240" w:lineRule="auto"/>
                              <w:ind w:firstLine="0"/>
                            </w:pPr>
                          </w:p>
                        </w:txbxContent>
                      </wps:txbx>
                      <wps:bodyPr lIns="0" tIns="0" rIns="0" bIns="0"/>
                    </wps:wsp>
                  </a:graphicData>
                </a:graphic>
              </wp:anchor>
            </w:drawing>
          </mc:Choice>
          <mc:Fallback>
            <w:pict>
              <v:shape id="Shape 3" o:spid="_x0000_s1027" type="#_x0000_t202" style="position:absolute;left:0;text-align:left;margin-left:17.9pt;margin-top:58.6pt;width:61pt;height:27.9pt;z-index:125829380;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" filled="f" stroked="f">
                <v:textbox inset="0,0,0,0">
                  <w:txbxContent>
                    <w:p w:rsidR="00CE5A03" w:rsidRDefault="00CE5A03" w:rsidP="00CE5A03">
                      <w:pPr>
                        <w:pStyle w:val="Gvdemetni0"/>
                        <w:spacing w:after="60" w:line="240" w:lineRule="auto"/>
                        <w:ind w:firstLine="0"/>
                      </w:pPr>
                    </w:p>
                    <w:p w:rsidR="00B25417" w:rsidRDefault="00B25417">
                      <w:pPr>
                        <w:pStyle w:val="Gvdemetni0"/>
                        <w:spacing w:line="240" w:lineRule="auto"/>
                        <w:ind w:firstLine="0"/>
                      </w:pPr>
                    </w:p>
                  </w:txbxContent>
                </v:textbox>
                <w10:wrap type="square" anchorx="page"/>
              </v:shape>
            </w:pict>
          </mc:Fallback>
        </mc:AlternateContent>
      </w:r>
      <w:r w:rsidR="00313F3E">
        <w:rPr>
          <w:b/>
          <w:bCs/>
        </w:rPr>
        <w:t xml:space="preserve">Görüş ve düşünceler, </w:t>
      </w:r>
      <w:r w:rsidR="00313F3E">
        <w:t xml:space="preserve">kişisel olup, kişilerin, belli konular hakkında neler düşündüklerinin bir ifadesidir ve ayrıca yorumu gerektirirler. Daha açık bir deyişle, görüş, olaylara, düşünülere veya şeylere biçilen değer, onlar hakkında varılan yargı"; düşünce ise. "bir iş için düşünülen çare veya aranan </w:t>
      </w:r>
      <w:proofErr w:type="spellStart"/>
      <w:r w:rsidR="00313F3E">
        <w:t>sonuç”tur</w:t>
      </w:r>
      <w:proofErr w:type="spellEnd"/>
      <w:r w:rsidR="00313F3E">
        <w:t xml:space="preserve">. (TDK, 1969, </w:t>
      </w:r>
      <w:proofErr w:type="spellStart"/>
      <w:r w:rsidR="00313F3E">
        <w:t>ss</w:t>
      </w:r>
      <w:proofErr w:type="spellEnd"/>
      <w:r w:rsidR="00313F3E">
        <w:t>. 299-226). Örneğin, öğretim üyelerinin ve öğrencilerin “ders geçme” düzeni hakkındaki görüşleri alınmak istendiğinde, toplanan veriler bu türdendir.</w:t>
      </w:r>
    </w:p>
    <w:p w:rsidR="00B25417" w:rsidRDefault="00313F3E" w:rsidP="00CE5A03">
      <w:pPr>
        <w:pStyle w:val="Gvdemetni0"/>
        <w:spacing w:line="307" w:lineRule="auto"/>
        <w:ind w:left="-1843" w:right="-233" w:firstLine="720"/>
        <w:jc w:val="both"/>
      </w:pPr>
      <w:r>
        <w:rPr>
          <w:noProof/>
          <w:lang w:eastAsia="ko-KR" w:bidi="ar-SA"/>
        </w:rPr>
        <mc:AlternateContent>
          <mc:Choice Requires="wps">
            <w:drawing>
              <wp:anchor distT="0" distB="0" distL="114300" distR="114300" simplePos="0" relativeHeight="125829382" behindDoc="0" locked="0" layoutInCell="1" allowOverlap="1">
                <wp:simplePos x="0" y="0"/>
                <wp:positionH relativeFrom="page">
                  <wp:posOffset>595630</wp:posOffset>
                </wp:positionH>
                <wp:positionV relativeFrom="paragraph">
                  <wp:posOffset>508000</wp:posOffset>
                </wp:positionV>
                <wp:extent cx="594360" cy="153035"/>
                <wp:effectExtent l="0" t="0" r="0" b="0"/>
                <wp:wrapSquare wrapText="bothSides"/>
                <wp:docPr id="5" name="Shape 5"/>
                <wp:cNvGraphicFramePr/>
                <a:graphic xmlns:a="http://schemas.openxmlformats.org/drawingml/2006/main">
                  <a:graphicData uri="http://schemas.microsoft.com/office/word/2010/wordprocessingShape">
                    <wps:wsp>
                      <wps:cNvSpPr txBox="1"/>
                      <wps:spPr>
                        <a:xfrm>
                          <a:off x="0" y="0"/>
                          <a:ext cx="594360" cy="153035"/>
                        </a:xfrm>
                        <a:prstGeom prst="rect">
                          <a:avLst/>
                        </a:prstGeom>
                        <a:noFill/>
                      </wps:spPr>
                      <wps:txbx>
                        <w:txbxContent>
                          <w:p w:rsidR="00B25417" w:rsidRDefault="00B25417">
                            <w:pPr>
                              <w:pStyle w:val="Gvdemetni0"/>
                              <w:spacing w:line="240" w:lineRule="auto"/>
                              <w:ind w:firstLine="0"/>
                              <w:jc w:val="both"/>
                            </w:pPr>
                          </w:p>
                        </w:txbxContent>
                      </wps:txbx>
                      <wps:bodyPr wrap="none" lIns="0" tIns="0" rIns="0" bIns="0"/>
                    </wps:wsp>
                  </a:graphicData>
                </a:graphic>
              </wp:anchor>
            </w:drawing>
          </mc:Choice>
          <mc:Fallback>
            <w:pict>
              <v:shape id="Shape 5" o:spid="_x0000_s1028" type="#_x0000_t202" style="position:absolute;left:0;text-align:left;margin-left:46.9pt;margin-top:40pt;width:46.8pt;height:12.05pt;z-index:125829382;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" filled="f" stroked="f">
                <v:textbox inset="0,0,0,0">
                  <w:txbxContent>
                    <w:p w:rsidR="00B25417" w:rsidRDefault="00B25417">
                      <w:pPr>
                        <w:pStyle w:val="Gvdemetni0"/>
                        <w:spacing w:line="240" w:lineRule="auto"/>
                        <w:ind w:firstLine="0"/>
                        <w:jc w:val="both"/>
                      </w:pPr>
                    </w:p>
                  </w:txbxContent>
                </v:textbox>
                <w10:wrap type="square" anchorx="page"/>
              </v:shape>
            </w:pict>
          </mc:Fallback>
        </mc:AlternateContent>
      </w:r>
      <w:r w:rsidR="00776BFE">
        <w:t>Gö</w:t>
      </w:r>
      <w:r>
        <w:t xml:space="preserve">rüşler çok yönlüdür. Belli bir konuya değişik açılardan bakınca değişik şeyler çıkar ortaya. Örneğin, aynı olaya yasal, temel haklar, </w:t>
      </w:r>
      <w:r>
        <w:rPr>
          <w:i/>
          <w:iCs/>
        </w:rPr>
        <w:t>göre</w:t>
      </w:r>
      <w:r>
        <w:rPr>
          <w:i/>
          <w:iCs/>
        </w:rPr>
        <w:softHyphen/>
        <w:t>nekler, sağlık vb. yönlerden bakan biri ayrı ayrı görüşler geliştirebilir.</w:t>
      </w:r>
      <w:r>
        <w:t xml:space="preserve"> Bun</w:t>
      </w:r>
      <w:r>
        <w:softHyphen/>
        <w:t>lardan bir bölümü olumlu bir bölümü olumsuz olabilir. Görüşlerde yoğun</w:t>
      </w:r>
      <w:r>
        <w:softHyphen/>
        <w:t>luk söz konusudur. Bir şeye karşı geliştirilen olumlu ya da olumsuz görüş</w:t>
      </w:r>
      <w:r>
        <w:softHyphen/>
        <w:t xml:space="preserve">ler değişen </w:t>
      </w:r>
      <w:r>
        <w:rPr>
          <w:i/>
          <w:iCs/>
        </w:rPr>
        <w:t>şiddetlerde olabilir (</w:t>
      </w:r>
      <w:proofErr w:type="spellStart"/>
      <w:r>
        <w:rPr>
          <w:i/>
          <w:iCs/>
        </w:rPr>
        <w:t>Moser</w:t>
      </w:r>
      <w:proofErr w:type="spellEnd"/>
      <w:r>
        <w:rPr>
          <w:i/>
          <w:iCs/>
        </w:rPr>
        <w:t xml:space="preserve"> ve</w:t>
      </w:r>
      <w:r>
        <w:t xml:space="preserve"> </w:t>
      </w:r>
      <w:proofErr w:type="spellStart"/>
      <w:r>
        <w:t>Kalton</w:t>
      </w:r>
      <w:proofErr w:type="spellEnd"/>
      <w:r>
        <w:t>, 971, s. 316).</w:t>
      </w:r>
    </w:p>
    <w:p w:rsidR="00B25417" w:rsidRDefault="00313F3E" w:rsidP="00CE5A03">
      <w:pPr>
        <w:pStyle w:val="Gvdemetni0"/>
        <w:spacing w:line="307" w:lineRule="auto"/>
        <w:ind w:left="-1843" w:right="-233" w:firstLine="640"/>
        <w:jc w:val="both"/>
      </w:pPr>
      <w:r>
        <w:rPr>
          <w:noProof/>
          <w:lang w:eastAsia="ko-KR" w:bidi="ar-SA"/>
        </w:rPr>
        <mc:AlternateContent>
          <mc:Choice Requires="wps">
            <w:drawing>
              <wp:anchor distT="0" distB="0" distL="114300" distR="114300" simplePos="0" relativeHeight="125829384" behindDoc="0" locked="0" layoutInCell="1" allowOverlap="1">
                <wp:simplePos x="0" y="0"/>
                <wp:positionH relativeFrom="page">
                  <wp:posOffset>243205</wp:posOffset>
                </wp:positionH>
                <wp:positionV relativeFrom="paragraph">
                  <wp:posOffset>190500</wp:posOffset>
                </wp:positionV>
                <wp:extent cx="1143000" cy="2176145"/>
                <wp:effectExtent l="0" t="0" r="0" b="0"/>
                <wp:wrapSquare wrapText="bothSides"/>
                <wp:docPr id="7" name="Shape 7"/>
                <wp:cNvGraphicFramePr/>
                <a:graphic xmlns:a="http://schemas.openxmlformats.org/drawingml/2006/main">
                  <a:graphicData uri="http://schemas.microsoft.com/office/word/2010/wordprocessingShape">
                    <wps:wsp>
                      <wps:cNvSpPr txBox="1"/>
                      <wps:spPr>
                        <a:xfrm>
                          <a:off x="0" y="0"/>
                          <a:ext cx="1143000" cy="2176145"/>
                        </a:xfrm>
                        <a:prstGeom prst="rect">
                          <a:avLst/>
                        </a:prstGeom>
                        <a:noFill/>
                      </wps:spPr>
                      <wps:txbx>
                        <w:txbxContent>
                          <w:p w:rsidR="00B25417" w:rsidRDefault="00B25417" w:rsidP="00CE5A03">
                            <w:pPr>
                              <w:pStyle w:val="Gvdemetni0"/>
                              <w:spacing w:line="312" w:lineRule="auto"/>
                              <w:ind w:right="95" w:firstLine="0"/>
                              <w:jc w:val="right"/>
                            </w:pPr>
                          </w:p>
                        </w:txbxContent>
                      </wps:txbx>
                      <wps:bodyPr lIns="0" tIns="0" rIns="0" bIns="0"/>
                    </wps:wsp>
                  </a:graphicData>
                </a:graphic>
              </wp:anchor>
            </w:drawing>
          </mc:Choice>
          <mc:Fallback>
            <w:pict>
              <v:shape id="Shape 7" o:spid="_x0000_s1029" type="#_x0000_t202" style="position:absolute;left:0;text-align:left;margin-left:19.15pt;margin-top:15pt;width:90pt;height:171.35pt;z-index:125829384;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" filled="f" stroked="f">
                <v:textbox inset="0,0,0,0">
                  <w:txbxContent>
                    <w:p w:rsidR="00B25417" w:rsidRDefault="00B25417" w:rsidP="00CE5A03">
                      <w:pPr>
                        <w:pStyle w:val="Gvdemetni0"/>
                        <w:spacing w:line="312" w:lineRule="auto"/>
                        <w:ind w:right="95" w:firstLine="0"/>
                        <w:jc w:val="right"/>
                      </w:pPr>
                    </w:p>
                  </w:txbxContent>
                </v:textbox>
                <w10:wrap type="square" anchorx="page"/>
              </v:shape>
            </w:pict>
          </mc:Fallback>
        </mc:AlternateContent>
      </w:r>
      <w:r>
        <w:t>İnsanlar, pek çok konuda, olgusal verilere dayalı olmayan kararlar alabilmektedirler. Bunun temel nedeni, henüz o konuda olgusal türden ve</w:t>
      </w:r>
      <w:r>
        <w:softHyphen/>
        <w:t>rinin bulunmayışı ya da ilgililerce bilinmeyişi anlamında, bilgi eksikliğidir. Bu durum, bireyleri, o konuda belli bir "görüş" geliştirmeye ve ona göre hareket etmeye yöneltmektedir. Böyle bir ortamda, bireyler, kendilerine ye</w:t>
      </w:r>
      <w:r>
        <w:softHyphen/>
        <w:t>ni bilgiler verildiğinde, önceki görüşlerini bırakıp, daha "iyi" bulacakları "ye</w:t>
      </w:r>
      <w:r>
        <w:softHyphen/>
        <w:t>nilerini benimseyebilirler. Olgusal dayanağı olabilecek konularda geliştiri</w:t>
      </w:r>
      <w:r>
        <w:softHyphen/>
        <w:t>len görüşlerin "doğru" ya da "yanlış" sayılması söz konusudur.</w:t>
      </w:r>
    </w:p>
    <w:p w:rsidR="00B25417" w:rsidRDefault="00313F3E" w:rsidP="00CE5A03">
      <w:pPr>
        <w:pStyle w:val="Gvdemetni0"/>
        <w:spacing w:line="307" w:lineRule="auto"/>
        <w:ind w:left="-1843" w:right="-233" w:firstLine="560"/>
        <w:jc w:val="both"/>
      </w:pPr>
      <w:r>
        <w:rPr>
          <w:noProof/>
          <w:lang w:eastAsia="ko-KR" w:bidi="ar-SA"/>
        </w:rPr>
        <mc:AlternateContent>
          <mc:Choice Requires="wps">
            <w:drawing>
              <wp:anchor distT="0" distB="0" distL="114300" distR="114300" simplePos="0" relativeHeight="125829386" behindDoc="0" locked="0" layoutInCell="1" allowOverlap="1">
                <wp:simplePos x="0" y="0"/>
                <wp:positionH relativeFrom="page">
                  <wp:posOffset>266065</wp:posOffset>
                </wp:positionH>
                <wp:positionV relativeFrom="paragraph">
                  <wp:posOffset>1079500</wp:posOffset>
                </wp:positionV>
                <wp:extent cx="1168400" cy="402590"/>
                <wp:effectExtent l="0" t="0" r="0" b="0"/>
                <wp:wrapSquare wrapText="bothSides"/>
                <wp:docPr id="9" name="Shape 9"/>
                <wp:cNvGraphicFramePr/>
                <a:graphic xmlns:a="http://schemas.openxmlformats.org/drawingml/2006/main">
                  <a:graphicData uri="http://schemas.microsoft.com/office/word/2010/wordprocessingShape">
                    <wps:wsp>
                      <wps:cNvSpPr txBox="1"/>
                      <wps:spPr>
                        <a:xfrm>
                          <a:off x="0" y="0"/>
                          <a:ext cx="1168400" cy="402590"/>
                        </a:xfrm>
                        <a:prstGeom prst="rect">
                          <a:avLst/>
                        </a:prstGeom>
                        <a:noFill/>
                      </wps:spPr>
                      <wps:txbx>
                        <w:txbxContent>
                          <w:p w:rsidR="00B25417" w:rsidRDefault="00B25417">
                            <w:pPr>
                              <w:pStyle w:val="Gvdemetni0"/>
                              <w:spacing w:line="305" w:lineRule="auto"/>
                              <w:ind w:firstLine="0"/>
                            </w:pPr>
                          </w:p>
                        </w:txbxContent>
                      </wps:txbx>
                      <wps:bodyPr lIns="0" tIns="0" rIns="0" bIns="0"/>
                    </wps:wsp>
                  </a:graphicData>
                </a:graphic>
              </wp:anchor>
            </w:drawing>
          </mc:Choice>
          <mc:Fallback>
            <w:pict>
              <v:shape id="Shape 9" o:spid="_x0000_s1030" type="#_x0000_t202" style="position:absolute;left:0;text-align:left;margin-left:20.95pt;margin-top:85pt;width:92pt;height:31.7pt;z-index:125829386;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" filled="f" stroked="f">
                <v:textbox inset="0,0,0,0">
                  <w:txbxContent>
                    <w:p w:rsidR="00B25417" w:rsidRDefault="00B25417">
                      <w:pPr>
                        <w:pStyle w:val="Gvdemetni0"/>
                        <w:spacing w:line="305" w:lineRule="auto"/>
                        <w:ind w:firstLine="0"/>
                      </w:pPr>
                    </w:p>
                  </w:txbxContent>
                </v:textbox>
                <w10:wrap type="square" anchorx="page"/>
              </v:shape>
            </w:pict>
          </mc:Fallback>
        </mc:AlternateContent>
      </w:r>
      <w:r>
        <w:t>Araştırmalarda, görüş türünden verilere iki nedenle başvurulabilir. İl</w:t>
      </w:r>
      <w:r>
        <w:softHyphen/>
        <w:t xml:space="preserve">ki, </w:t>
      </w:r>
      <w:proofErr w:type="spellStart"/>
      <w:r>
        <w:t>beili</w:t>
      </w:r>
      <w:proofErr w:type="spellEnd"/>
      <w:r>
        <w:t xml:space="preserve"> bir konuda var olan olgusal verilerin bilinip bilinmediğini, ya da bunlara uyulup uyulmadığını görebilmek ve bu yönden "yanlış" görüşler varsa onları belirlemek ve gerek</w:t>
      </w:r>
      <w:proofErr w:type="gramStart"/>
      <w:r>
        <w:t>.;</w:t>
      </w:r>
      <w:proofErr w:type="gramEnd"/>
      <w:r>
        <w:t xml:space="preserve"> önlemlerin alınmasına yardımcı olmaktır. İkinci neden, olgusal verilerin "bulunmadığı" durumlarda en uygun prob</w:t>
      </w:r>
      <w:r>
        <w:softHyphen/>
        <w:t>lem çözme (karar verme) yaklaşımının "görüşlere başvurmak" olduğu var</w:t>
      </w:r>
      <w:r w:rsidR="00776BFE">
        <w:softHyphen/>
        <w:t>sayımıdır. Bu durumda, "çoğunluğun</w:t>
      </w:r>
      <w:r>
        <w:t xml:space="preserve"> görüşü, araştırmacının ya da uygulayı</w:t>
      </w:r>
      <w:r>
        <w:softHyphen/>
        <w:t>cının kendi başlarına oluşturacakları görüşlerden üstün tutulur.</w:t>
      </w:r>
    </w:p>
    <w:p w:rsidR="00B25417" w:rsidRDefault="00313F3E" w:rsidP="00CE5A03">
      <w:pPr>
        <w:pStyle w:val="Gvdemetni0"/>
        <w:spacing w:line="307" w:lineRule="auto"/>
        <w:ind w:left="-1843" w:right="-233" w:firstLine="560"/>
        <w:jc w:val="both"/>
      </w:pPr>
      <w:r>
        <w:rPr>
          <w:noProof/>
          <w:lang w:eastAsia="ko-KR" w:bidi="ar-SA"/>
        </w:rPr>
        <mc:AlternateContent>
          <mc:Choice Requires="wps">
            <w:drawing>
              <wp:anchor distT="0" distB="0" distL="114300" distR="114300" simplePos="0" relativeHeight="125829388" behindDoc="0" locked="0" layoutInCell="1" allowOverlap="1">
                <wp:simplePos x="0" y="0"/>
                <wp:positionH relativeFrom="page">
                  <wp:posOffset>238760</wp:posOffset>
                </wp:positionH>
                <wp:positionV relativeFrom="paragraph">
                  <wp:posOffset>177800</wp:posOffset>
                </wp:positionV>
                <wp:extent cx="1207135" cy="196850"/>
                <wp:effectExtent l="0" t="0" r="0" b="0"/>
                <wp:wrapSquare wrapText="bothSides"/>
                <wp:docPr id="11" name="Shape 11"/>
                <wp:cNvGraphicFramePr/>
                <a:graphic xmlns:a="http://schemas.openxmlformats.org/drawingml/2006/main">
                  <a:graphicData uri="http://schemas.microsoft.com/office/word/2010/wordprocessingShape">
                    <wps:wsp>
                      <wps:cNvSpPr txBox="1"/>
                      <wps:spPr>
                        <a:xfrm>
                          <a:off x="0" y="0"/>
                          <a:ext cx="1207135" cy="196850"/>
                        </a:xfrm>
                        <a:prstGeom prst="rect">
                          <a:avLst/>
                        </a:prstGeom>
                        <a:noFill/>
                      </wps:spPr>
                      <wps:txbx>
                        <w:txbxContent>
                          <w:p w:rsidR="00B25417" w:rsidRDefault="00B25417">
                            <w:pPr>
                              <w:pStyle w:val="Gvdemetni0"/>
                              <w:spacing w:line="240" w:lineRule="auto"/>
                              <w:ind w:firstLine="0"/>
                            </w:pPr>
                          </w:p>
                        </w:txbxContent>
                      </wps:txbx>
                      <wps:bodyPr wrap="none" lIns="0" tIns="0" rIns="0" bIns="0"/>
                    </wps:wsp>
                  </a:graphicData>
                </a:graphic>
              </wp:anchor>
            </w:drawing>
          </mc:Choice>
          <mc:Fallback>
            <w:pict>
              <v:shape id="Shape 11" o:spid="_x0000_s1031" type="#_x0000_t202" style="position:absolute;left:0;text-align:left;margin-left:18.8pt;margin-top:14pt;width:95.05pt;height:15.5pt;z-index:125829388;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" filled="f" stroked="f">
                <v:textbox inset="0,0,0,0">
                  <w:txbxContent>
                    <w:p w:rsidR="00B25417" w:rsidRDefault="00B25417">
                      <w:pPr>
                        <w:pStyle w:val="Gvdemetni0"/>
                        <w:spacing w:line="240" w:lineRule="auto"/>
                        <w:ind w:firstLine="0"/>
                      </w:pPr>
                    </w:p>
                  </w:txbxContent>
                </v:textbox>
                <w10:wrap type="square" anchorx="page"/>
              </v:shape>
            </w:pict>
          </mc:Fallback>
        </mc:AlternateContent>
      </w:r>
      <w:r>
        <w:rPr>
          <w:b/>
          <w:bCs/>
        </w:rPr>
        <w:t xml:space="preserve">Tutum, </w:t>
      </w:r>
      <w:r>
        <w:t>bireylerin, belli uyarıcılar karşısında bırakıldıklarında şu ya da bu şekilde tepkide bulunma, harekete hazır olma durumudur. Bu uyarı</w:t>
      </w:r>
      <w:r>
        <w:softHyphen/>
        <w:t xml:space="preserve">cılar, duygusal yönü olan simge, slogan, kişilik, kurum, evlilik, din, kadın - erkek eşitliği, savaş, barış, idealler vb. olabilmektedir. Birey, uyarıcılara, olumlu ya da olumsuz tepkilerde bulunabilir. Her tutumun </w:t>
      </w:r>
      <w:r>
        <w:rPr>
          <w:b/>
          <w:bCs/>
        </w:rPr>
        <w:t>içeriği, yoğun</w:t>
      </w:r>
      <w:r>
        <w:rPr>
          <w:b/>
          <w:bCs/>
        </w:rPr>
        <w:softHyphen/>
        <w:t xml:space="preserve">luğu </w:t>
      </w:r>
      <w:r>
        <w:t xml:space="preserve">ve </w:t>
      </w:r>
      <w:r>
        <w:rPr>
          <w:b/>
          <w:bCs/>
        </w:rPr>
        <w:t xml:space="preserve">durağanlığı </w:t>
      </w:r>
      <w:r>
        <w:t>vardır, kolay kolay değiştirilemez (</w:t>
      </w:r>
      <w:proofErr w:type="spellStart"/>
      <w:r>
        <w:t>Openheim</w:t>
      </w:r>
      <w:proofErr w:type="spellEnd"/>
      <w:r>
        <w:t xml:space="preserve">, 1966 </w:t>
      </w:r>
      <w:proofErr w:type="spellStart"/>
      <w:r>
        <w:t>Edwards</w:t>
      </w:r>
      <w:proofErr w:type="spellEnd"/>
      <w:r>
        <w:t>, 1957).</w:t>
      </w:r>
    </w:p>
    <w:p w:rsidR="00B25417" w:rsidRDefault="00313F3E" w:rsidP="00CE5A03">
      <w:pPr>
        <w:pStyle w:val="Gvdemetni0"/>
        <w:spacing w:line="307" w:lineRule="auto"/>
        <w:ind w:left="-1843" w:right="-233" w:firstLine="580"/>
        <w:jc w:val="both"/>
      </w:pPr>
      <w:r>
        <w:t>Tutumun önemi, onun davranışla olan ilişkisindendir. Belli durum</w:t>
      </w:r>
      <w:r>
        <w:softHyphen/>
        <w:t>larda bireylerin gösterebileceği davranışlar, önceden ölçülen tutumlar a kestirilebilir, ya da en azından böyle bir varsayım vardır tutum ölçülmesin</w:t>
      </w:r>
      <w:r>
        <w:softHyphen/>
        <w:t xml:space="preserve">de. Ancak, bu konuda, çeşitli güçlükler yaşanır. Bilindiği üzere, davranış birey ve çevre </w:t>
      </w:r>
      <w:r>
        <w:lastRenderedPageBreak/>
        <w:t>etkenlerinin bir işlevi olarak, karmaşık bir ilişki düzeyin - ürünüdür. Bu sınırlılıklar içinde bile, tutumun, veri olarak önemi büyüktür İlgili kişilerin konuya iliş</w:t>
      </w:r>
      <w:r w:rsidR="00776BFE">
        <w:t>kin tutumları bilindiğinde, bir</w:t>
      </w:r>
      <w:r>
        <w:t>çok uygulamanın ne denli başarılı olabileceği önceden kestirile</w:t>
      </w:r>
      <w:r w:rsidR="00776BFE">
        <w:t>bilir, daha gerçekçi önlemler alı</w:t>
      </w:r>
      <w:r>
        <w:t>nabilir.</w:t>
      </w:r>
    </w:p>
    <w:p w:rsidR="00B25417" w:rsidRDefault="00313F3E" w:rsidP="00CE5A03">
      <w:pPr>
        <w:pStyle w:val="Gvdemetni0"/>
        <w:spacing w:after="280" w:line="307" w:lineRule="auto"/>
        <w:ind w:left="-1843" w:right="-233" w:firstLine="580"/>
        <w:jc w:val="both"/>
      </w:pPr>
      <w:r>
        <w:t>Tutumlar da, görüşler gibi, kişisel olup, ayrıca yorumlanmak zorun</w:t>
      </w:r>
      <w:r>
        <w:softHyphen/>
        <w:t>dadır. Herhangi bir tutumun doğruluğu ya da yanlışlığı aranmaz; önem olan, bilimsel olarak belirlenebilmesidir.</w:t>
      </w:r>
    </w:p>
    <w:p w:rsidR="00B25417" w:rsidRDefault="00313F3E" w:rsidP="00CE5A03">
      <w:pPr>
        <w:pStyle w:val="Gvdemetni0"/>
        <w:ind w:left="-1843" w:right="-233" w:firstLine="0"/>
      </w:pPr>
      <w:r>
        <w:rPr>
          <w:b/>
          <w:bCs/>
          <w:u w:val="single"/>
        </w:rPr>
        <w:t>Veri Kaynakları</w:t>
      </w:r>
    </w:p>
    <w:p w:rsidR="00B25417" w:rsidRDefault="00313F3E" w:rsidP="00CE5A03">
      <w:pPr>
        <w:pStyle w:val="Gvdemetni0"/>
        <w:ind w:left="-1843" w:right="-233" w:firstLine="580"/>
        <w:jc w:val="both"/>
      </w:pPr>
      <w:r>
        <w:t>Araştırmacıların başvurmak zorunda kaldıkları pek çok veri kaynağ</w:t>
      </w:r>
      <w:r w:rsidR="00776BFE">
        <w:t>ı</w:t>
      </w:r>
      <w:r>
        <w:t xml:space="preserve"> vardır. Bunlardan bazıları insan, hayvan ve bitki gibi </w:t>
      </w:r>
      <w:r>
        <w:rPr>
          <w:b/>
          <w:bCs/>
        </w:rPr>
        <w:t xml:space="preserve">canlı </w:t>
      </w:r>
      <w:r w:rsidR="00776BFE">
        <w:t>objeler bazıları</w:t>
      </w:r>
      <w:r>
        <w:t xml:space="preserve"> da rapor (belge), "şey" (taş, su, tarihsel kalıntı...) vb. fiziksel nesneler - oluşturduğu </w:t>
      </w:r>
      <w:r>
        <w:rPr>
          <w:b/>
          <w:bCs/>
        </w:rPr>
        <w:t xml:space="preserve">cansız </w:t>
      </w:r>
      <w:r>
        <w:t>varlıklardır. En çok başv</w:t>
      </w:r>
      <w:r w:rsidR="00776BFE">
        <w:t xml:space="preserve">urulanları </w:t>
      </w:r>
      <w:proofErr w:type="gramStart"/>
      <w:r w:rsidR="00776BFE">
        <w:t>gruplayarak,</w:t>
      </w:r>
      <w:proofErr w:type="gramEnd"/>
      <w:r w:rsidR="00776BFE">
        <w:t xml:space="preserve"> ve kaynaklarını üç</w:t>
      </w:r>
      <w:r>
        <w:t>e ayırmak olanaklıdır. Bunlar:</w:t>
      </w:r>
    </w:p>
    <w:p w:rsidR="00B25417" w:rsidRDefault="00313F3E" w:rsidP="00CE5A03">
      <w:pPr>
        <w:pStyle w:val="Gvdemetni0"/>
        <w:numPr>
          <w:ilvl w:val="0"/>
          <w:numId w:val="2"/>
        </w:numPr>
        <w:tabs>
          <w:tab w:val="left" w:pos="-993"/>
        </w:tabs>
        <w:ind w:left="-1843" w:right="-233" w:firstLine="580"/>
        <w:jc w:val="both"/>
      </w:pPr>
      <w:bookmarkStart w:id="3" w:name="bookmark2"/>
      <w:bookmarkEnd w:id="3"/>
      <w:r>
        <w:t>İnsanlar,</w:t>
      </w:r>
    </w:p>
    <w:p w:rsidR="00B25417" w:rsidRDefault="00313F3E" w:rsidP="00CE5A03">
      <w:pPr>
        <w:pStyle w:val="Gvdemetni0"/>
        <w:numPr>
          <w:ilvl w:val="0"/>
          <w:numId w:val="2"/>
        </w:numPr>
        <w:tabs>
          <w:tab w:val="left" w:pos="-993"/>
        </w:tabs>
        <w:ind w:left="-1843" w:right="-233" w:firstLine="580"/>
        <w:jc w:val="both"/>
      </w:pPr>
      <w:bookmarkStart w:id="4" w:name="bookmark3"/>
      <w:bookmarkEnd w:id="4"/>
      <w:r>
        <w:t>Belgeler ile</w:t>
      </w:r>
    </w:p>
    <w:p w:rsidR="00B25417" w:rsidRDefault="00313F3E" w:rsidP="00CE5A03">
      <w:pPr>
        <w:pStyle w:val="Gvdemetni0"/>
        <w:numPr>
          <w:ilvl w:val="0"/>
          <w:numId w:val="2"/>
        </w:numPr>
        <w:tabs>
          <w:tab w:val="left" w:pos="-993"/>
        </w:tabs>
        <w:ind w:left="-1843" w:right="-233" w:firstLine="580"/>
        <w:jc w:val="both"/>
      </w:pPr>
      <w:bookmarkStart w:id="5" w:name="bookmark4"/>
      <w:bookmarkEnd w:id="5"/>
      <w:r>
        <w:t>Canlı ve cansız öteki varlık ve kalıntılardır.</w:t>
      </w:r>
    </w:p>
    <w:p w:rsidR="00B25417" w:rsidRDefault="00313F3E" w:rsidP="00CE5A03">
      <w:pPr>
        <w:pStyle w:val="Gvdemetni0"/>
        <w:ind w:left="-1843" w:right="-233" w:firstLine="580"/>
        <w:jc w:val="both"/>
      </w:pPr>
      <w:r>
        <w:t xml:space="preserve">Araştırmacı, çoğu kez, istediği verileri elde edebilmek için, </w:t>
      </w:r>
      <w:r>
        <w:rPr>
          <w:b/>
          <w:bCs/>
        </w:rPr>
        <w:t xml:space="preserve">kişilere </w:t>
      </w:r>
      <w:r>
        <w:t>başvurmak zorunda kalır. Var</w:t>
      </w:r>
      <w:r w:rsidR="00776BFE">
        <w:t xml:space="preserve"> </w:t>
      </w:r>
      <w:r>
        <w:t xml:space="preserve">olan bilgi ve deneyimlerin, yalnızca (ve be- de çok küçük) bir bölümü yazılmıştır. </w:t>
      </w:r>
      <w:proofErr w:type="gramStart"/>
      <w:r>
        <w:t>Bir çok</w:t>
      </w:r>
      <w:proofErr w:type="gramEnd"/>
      <w:r>
        <w:t xml:space="preserve"> kişi, günlük yaşantısında araştırma konusuna ilişkin önemli görüşler geliştirmekte, çözümler için ipuçları yakalamakta, çözülmesi gereken sorunları açık seçik görebilmek</w:t>
      </w:r>
      <w:r w:rsidR="00776BFE">
        <w:t>te</w:t>
      </w:r>
      <w:r>
        <w:t xml:space="preserve">dir. Özellikle, </w:t>
      </w:r>
      <w:proofErr w:type="spellStart"/>
      <w:r>
        <w:t>açımlayıcı</w:t>
      </w:r>
      <w:proofErr w:type="spellEnd"/>
      <w:r>
        <w:t xml:space="preserve"> türden çalışmalarl</w:t>
      </w:r>
      <w:r w:rsidR="00776BFE">
        <w:t>a, problemin daha iyi anlaşılma</w:t>
      </w:r>
      <w:r>
        <w:t xml:space="preserve">sı, uygun </w:t>
      </w:r>
      <w:proofErr w:type="spellStart"/>
      <w:r>
        <w:t>denencelerin</w:t>
      </w:r>
      <w:proofErr w:type="spellEnd"/>
      <w:r>
        <w:t xml:space="preserve"> (hipotezlerin) geliştirilmesi ve araştırma öncelik \e yaklaşımlarının saptanmasında, kaynak kişilere başvurmak son derece ya</w:t>
      </w:r>
      <w:r>
        <w:softHyphen/>
        <w:t>rarlıdır (</w:t>
      </w:r>
      <w:proofErr w:type="spellStart"/>
      <w:r>
        <w:t>Selltiz</w:t>
      </w:r>
      <w:proofErr w:type="spellEnd"/>
      <w:r>
        <w:t xml:space="preserve">, </w:t>
      </w:r>
      <w:proofErr w:type="spellStart"/>
      <w:r>
        <w:t>Jahoda</w:t>
      </w:r>
      <w:proofErr w:type="spellEnd"/>
      <w:r>
        <w:t xml:space="preserve">, </w:t>
      </w:r>
      <w:proofErr w:type="spellStart"/>
      <w:r>
        <w:t>Deutsch</w:t>
      </w:r>
      <w:proofErr w:type="spellEnd"/>
      <w:r>
        <w:t xml:space="preserve"> ve </w:t>
      </w:r>
      <w:proofErr w:type="spellStart"/>
      <w:r>
        <w:t>Cook</w:t>
      </w:r>
      <w:proofErr w:type="spellEnd"/>
      <w:r>
        <w:t>, 1959, s. 55).</w:t>
      </w:r>
    </w:p>
    <w:p w:rsidR="00B25417" w:rsidRDefault="00313F3E" w:rsidP="00CE5A03">
      <w:pPr>
        <w:pStyle w:val="Gvdemetni0"/>
        <w:ind w:left="-1843" w:right="-233" w:firstLine="580"/>
        <w:jc w:val="both"/>
      </w:pPr>
      <w:r>
        <w:t>Veri kaynağı olarak kullanılacak kişilerin seçimi çok önemlidir. Ara</w:t>
      </w:r>
      <w:r>
        <w:softHyphen/>
        <w:t>nan bilgiye ya da deneyime sahip olmayanlara başvurmak zaman ve ene</w:t>
      </w:r>
      <w:r>
        <w:rPr>
          <w:vertAlign w:val="superscript"/>
        </w:rPr>
        <w:t>r</w:t>
      </w:r>
      <w:r>
        <w:t xml:space="preserve">- </w:t>
      </w:r>
      <w:proofErr w:type="spellStart"/>
      <w:r>
        <w:t>ji</w:t>
      </w:r>
      <w:proofErr w:type="spellEnd"/>
      <w:r>
        <w:t xml:space="preserve"> kaybı yanında, farkına varılmadığında,</w:t>
      </w:r>
      <w:r w:rsidR="00776BFE">
        <w:t xml:space="preserve"> yanlış yorumlara da neden olabi</w:t>
      </w:r>
      <w:r>
        <w:t>lir. Ayrıca, aranan veriye sahip olsa bile, kişilerin, bunu doğruca ifade et</w:t>
      </w:r>
      <w:r>
        <w:softHyphen/>
        <w:t>meleri, edebilmeleri, istenenleri vermeleri de, otomatik bir süreç olmayıp uygun koşulların hazırlanmasını gerektirir.</w:t>
      </w:r>
    </w:p>
    <w:p w:rsidR="00B25417" w:rsidRDefault="00313F3E" w:rsidP="00B2789D">
      <w:pPr>
        <w:pStyle w:val="Gvdemetni0"/>
        <w:ind w:left="-1843" w:right="-233" w:firstLine="580"/>
        <w:jc w:val="both"/>
      </w:pPr>
      <w:r>
        <w:t xml:space="preserve">Bilgi birikiminin en emin yolu </w:t>
      </w:r>
      <w:r>
        <w:rPr>
          <w:b/>
          <w:bCs/>
        </w:rPr>
        <w:t xml:space="preserve">belgelerin </w:t>
      </w:r>
      <w:r>
        <w:t>kullanılması ile bulunmuştur. Belgeler, geçmişin aynasıdır. Araştırmacıların aradığı yazılı ve basılı belgelerden çoğu, kamu ya da özel kişi ve kuruluşlara ait olan kitaplık ve belgeliklerde bulunur.</w:t>
      </w:r>
    </w:p>
    <w:p w:rsidR="00B25417" w:rsidRDefault="00313F3E" w:rsidP="00CE5A03">
      <w:pPr>
        <w:pStyle w:val="Gvdemetni0"/>
        <w:ind w:left="-1843" w:right="-233" w:firstLine="580"/>
        <w:jc w:val="both"/>
      </w:pPr>
      <w:r>
        <w:t>Hemen her araştırmacının, bu kaynakları tanıması ve bunlardan ya</w:t>
      </w:r>
      <w:r>
        <w:softHyphen/>
        <w:t>rarlanabilmesi zorunluğu vardır. Bu tür kaynakların da onları hazırlayan in</w:t>
      </w:r>
      <w:r>
        <w:softHyphen/>
        <w:t>sanların amaç ve yeterlikleri ile sınırlı olacağı unutulmamalıdır.</w:t>
      </w:r>
    </w:p>
    <w:p w:rsidR="00B25417" w:rsidRDefault="00313F3E" w:rsidP="00CE5A03">
      <w:pPr>
        <w:pStyle w:val="Gvdemetni0"/>
        <w:ind w:left="-1843" w:right="-233" w:firstLine="580"/>
        <w:jc w:val="both"/>
      </w:pPr>
      <w:r>
        <w:t xml:space="preserve">Bu iki kaynak türü dışında kalan canlı ve cansız </w:t>
      </w:r>
      <w:r>
        <w:rPr>
          <w:b/>
          <w:bCs/>
        </w:rPr>
        <w:t xml:space="preserve">öteki </w:t>
      </w:r>
      <w:r>
        <w:t>tüm nesneler de önemli veri kaynaklarındandır. Doğa bilimlerinde, kazıbilimde ve öteki bazı alanlarda, araştırmacının, başvurabileceği tek veri kaynakları olabil</w:t>
      </w:r>
      <w:r>
        <w:softHyphen/>
        <w:t>mektedir, bunlar. Bu kaynaklarda, veriler en yalın biçimde bulunurlar; duy</w:t>
      </w:r>
      <w:r>
        <w:softHyphen/>
        <w:t>gusal yön ya hiç yoktur ya da en zararsız düzeydedir. Bu nedenlerle, da</w:t>
      </w:r>
      <w:r>
        <w:softHyphen/>
        <w:t>ha nesnel olunabilir.</w:t>
      </w:r>
    </w:p>
    <w:p w:rsidR="00B25417" w:rsidRDefault="00313F3E" w:rsidP="00CE5A03">
      <w:pPr>
        <w:pStyle w:val="Gvdemetni0"/>
        <w:ind w:left="-1843" w:right="-233" w:firstLine="580"/>
        <w:jc w:val="both"/>
      </w:pPr>
      <w:r>
        <w:t xml:space="preserve">Araştırılan konuya olan fiziki yakınlıklarına göre de, veri kaynakları, </w:t>
      </w:r>
      <w:r>
        <w:rPr>
          <w:b/>
          <w:bCs/>
        </w:rPr>
        <w:t xml:space="preserve">birincil </w:t>
      </w:r>
      <w:r>
        <w:t>(</w:t>
      </w:r>
      <w:proofErr w:type="spellStart"/>
      <w:r>
        <w:t>orjinal</w:t>
      </w:r>
      <w:proofErr w:type="spellEnd"/>
      <w:r>
        <w:t xml:space="preserve">) ve </w:t>
      </w:r>
      <w:r>
        <w:rPr>
          <w:b/>
          <w:bCs/>
        </w:rPr>
        <w:t xml:space="preserve">ikincil </w:t>
      </w:r>
      <w:r>
        <w:lastRenderedPageBreak/>
        <w:t>(</w:t>
      </w:r>
      <w:proofErr w:type="spellStart"/>
      <w:r>
        <w:t>orjinal</w:t>
      </w:r>
      <w:proofErr w:type="spellEnd"/>
      <w:r>
        <w:t xml:space="preserve"> olmayan) olmak üzere, iki grupta topla</w:t>
      </w:r>
      <w:r>
        <w:softHyphen/>
        <w:t>nır. Bunlardan, birincil veri kaynakları, araştırılan konuya, fiziki olarak, en yakın olan veri kaynaklarıdır. Araştırılmak (hakkında bilgi toplanmak) iste</w:t>
      </w:r>
      <w:r>
        <w:softHyphen/>
        <w:t>nen bir olayı bizzat yaşamış olan biri; araştırmacının, bulgularını sunmak için yazdığı "araştırma raporu"; bir eski eser ka</w:t>
      </w:r>
      <w:r w:rsidR="00CE5A03">
        <w:t>lıntısı, birincil veri kaynakla</w:t>
      </w:r>
      <w:r>
        <w:t>rındandır.</w:t>
      </w:r>
    </w:p>
    <w:p w:rsidR="00B25417" w:rsidRDefault="00313F3E" w:rsidP="00CE5A03">
      <w:pPr>
        <w:pStyle w:val="Gvdemetni0"/>
        <w:ind w:left="-1843" w:right="-233" w:firstLine="580"/>
        <w:jc w:val="both"/>
      </w:pPr>
      <w:r>
        <w:rPr>
          <w:b/>
          <w:bCs/>
        </w:rPr>
        <w:t xml:space="preserve">İkincil </w:t>
      </w:r>
      <w:r>
        <w:t>veri kaynakları ise, birincil veri kaynaklarındaki bilgilerden ya</w:t>
      </w:r>
      <w:r>
        <w:softHyphen/>
        <w:t>rarlanarak oluşturulmuş kaynaklardır. Bir olayı yaşamış birinden duydukla</w:t>
      </w:r>
      <w:r>
        <w:softHyphen/>
        <w:t>rını anlatan bir kimse, çeşitli araştırma raporlarından yararlanarak derlenen bir ders kitabı, ikincil veri kaynaklarıdır.</w:t>
      </w:r>
    </w:p>
    <w:p w:rsidR="00B25417" w:rsidRDefault="00313F3E" w:rsidP="00CE5A03">
      <w:pPr>
        <w:pStyle w:val="Gvdemetni0"/>
        <w:ind w:left="-1843" w:right="-233" w:firstLine="580"/>
        <w:jc w:val="both"/>
      </w:pPr>
      <w:r>
        <w:t>Araştırmada, genel kural, birincil veri kaynaklarını kullanmaktır. An</w:t>
      </w:r>
      <w:r>
        <w:softHyphen/>
        <w:t>cak, birincil veri kaynaklarını bulmak, har zaman pratik olmayabilir ve hat</w:t>
      </w:r>
      <w:r>
        <w:softHyphen/>
        <w:t>ta bazen olanaksızdır</w:t>
      </w:r>
      <w:r w:rsidR="00776BFE">
        <w:t xml:space="preserve"> da. Bu gibi durumlarda, ideale</w:t>
      </w:r>
      <w:r>
        <w:t xml:space="preserve"> en yakın olan ikincil veri kaynaklarını bulmak ve bunlarla yetinmek zorunluğu vardır. Birincil ve</w:t>
      </w:r>
      <w:r>
        <w:softHyphen/>
        <w:t>ri kaynaklarını ararken, önce ikincil veri kaynaklarına - örneğin, bir ders ki</w:t>
      </w:r>
      <w:r>
        <w:softHyphen/>
        <w:t>tabına- başvurmak birincil veri kaynaklarının bulunmasını kolaylaştırabilir. Bu durum, özellikle, alan</w:t>
      </w:r>
      <w:r w:rsidR="00CE5A03">
        <w:t xml:space="preserve"> </w:t>
      </w:r>
      <w:r>
        <w:t>yazın incelemelerinde önemlidir. Araştırmacı, bi</w:t>
      </w:r>
      <w:r>
        <w:softHyphen/>
        <w:t>rincil veri kaynaklarını bulamayıp, ikincil veri kaynaklarını kullanmak zorun</w:t>
      </w:r>
      <w:r>
        <w:softHyphen/>
        <w:t>da kalınca, elde ettiği verilerin doğruluğunu başka kaynaklardan da denet- emelidir. Aksi halde, araştırmacı, kendisini, bir tek ikincil veri kaynağına teslim etmiş sayılır. Bu tür kaynakların, her zaman doğru bilgilere sahip ol</w:t>
      </w:r>
      <w:r>
        <w:softHyphen/>
        <w:t>madıkları gerç</w:t>
      </w:r>
      <w:r w:rsidR="00776BFE">
        <w:t>eği karşısında göze alınan risk</w:t>
      </w:r>
      <w:r>
        <w:t>in büyüklüğü açıktır.</w:t>
      </w:r>
    </w:p>
    <w:p w:rsidR="00B2789D" w:rsidRDefault="00313F3E" w:rsidP="00B2789D">
      <w:pPr>
        <w:pStyle w:val="Gvdemetni0"/>
        <w:ind w:left="-1843" w:right="-233" w:firstLine="580"/>
        <w:jc w:val="both"/>
      </w:pPr>
      <w:r>
        <w:t>Araştırmacı, değişik teknikler kullanarak, bu kaynaklardan istediği verileri toplamaya çalışır.</w:t>
      </w:r>
    </w:p>
    <w:p w:rsidR="00B2789D" w:rsidRDefault="00B2789D" w:rsidP="00B2789D">
      <w:pPr>
        <w:pStyle w:val="Gvdemetni0"/>
        <w:ind w:left="-1843" w:right="-233" w:firstLine="580"/>
        <w:jc w:val="both"/>
      </w:pPr>
    </w:p>
    <w:sectPr w:rsidR="00B2789D">
      <w:headerReference w:type="even" r:id="rId7"/>
      <w:headerReference w:type="default" r:id="rId8"/>
      <w:pgSz w:w="11900" w:h="16840"/>
      <w:pgMar w:top="3091" w:right="2265" w:bottom="3091" w:left="3064" w:header="0" w:footer="266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4E87" w:rsidRDefault="005D4E87">
      <w:r>
        <w:separator/>
      </w:r>
    </w:p>
  </w:endnote>
  <w:endnote w:type="continuationSeparator" w:id="0">
    <w:p w:rsidR="005D4E87" w:rsidRDefault="005D4E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2"/>
    <w:family w:val="swiss"/>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4E87" w:rsidRDefault="005D4E87"/>
  </w:footnote>
  <w:footnote w:type="continuationSeparator" w:id="0">
    <w:p w:rsidR="005D4E87" w:rsidRDefault="005D4E8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5417" w:rsidRDefault="00B25417">
    <w:pPr>
      <w:spacing w:line="1" w:lineRule="exac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5417" w:rsidRDefault="00B25417">
    <w:pPr>
      <w:spacing w:line="1"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434D1A"/>
    <w:multiLevelType w:val="multilevel"/>
    <w:tmpl w:val="6D48D66E"/>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6C15222E"/>
    <w:multiLevelType w:val="multilevel"/>
    <w:tmpl w:val="F990B124"/>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5417"/>
    <w:rsid w:val="000277AA"/>
    <w:rsid w:val="00313F3E"/>
    <w:rsid w:val="00450784"/>
    <w:rsid w:val="005D4E87"/>
    <w:rsid w:val="00776BFE"/>
    <w:rsid w:val="00B25417"/>
    <w:rsid w:val="00B2789D"/>
    <w:rsid w:val="00CE5A03"/>
    <w:rsid w:val="00E678EE"/>
  </w:rsids>
  <m:mathPr>
    <m:mathFont m:val="Cambria Math"/>
    <m:brkBin m:val="before"/>
    <m:brkBinSub m:val="--"/>
    <m:smallFrac m:val="0"/>
    <m:dispDef/>
    <m:lMargin m:val="0"/>
    <m:rMargin m:val="0"/>
    <m:defJc m:val="centerGroup"/>
    <m:wrapIndent m:val="1440"/>
    <m:intLim m:val="subSup"/>
    <m:naryLim m:val="undOvr"/>
  </m:mathPr>
  <w:themeFontLang w:val="tr-TR"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B097D2"/>
  <w15:docId w15:val="{5AE1C1BB-7393-49AA-949D-F8CA704F8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tr-TR" w:eastAsia="tr-TR" w:bidi="tr-TR"/>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vdemetni">
    <w:name w:val="Gövde metni_"/>
    <w:basedOn w:val="VarsaylanParagrafYazTipi"/>
    <w:link w:val="Gvdemetni0"/>
    <w:rPr>
      <w:rFonts w:ascii="Arial" w:eastAsia="Arial" w:hAnsi="Arial" w:cs="Arial"/>
      <w:b w:val="0"/>
      <w:bCs w:val="0"/>
      <w:i w:val="0"/>
      <w:iCs w:val="0"/>
      <w:smallCaps w:val="0"/>
      <w:strike w:val="0"/>
      <w:sz w:val="19"/>
      <w:szCs w:val="19"/>
      <w:u w:val="none"/>
      <w:shd w:val="clear" w:color="auto" w:fill="auto"/>
    </w:rPr>
  </w:style>
  <w:style w:type="character" w:customStyle="1" w:styleId="stbilgiveyaaltbilgi2">
    <w:name w:val="Üst bilgi veya alt bilgi (2)_"/>
    <w:basedOn w:val="VarsaylanParagrafYazTipi"/>
    <w:link w:val="stbilgiveyaaltbilgi20"/>
    <w:rPr>
      <w:rFonts w:ascii="Times New Roman" w:eastAsia="Times New Roman" w:hAnsi="Times New Roman" w:cs="Times New Roman"/>
      <w:b w:val="0"/>
      <w:bCs w:val="0"/>
      <w:i w:val="0"/>
      <w:iCs w:val="0"/>
      <w:smallCaps w:val="0"/>
      <w:strike w:val="0"/>
      <w:sz w:val="20"/>
      <w:szCs w:val="20"/>
      <w:u w:val="none"/>
      <w:shd w:val="clear" w:color="auto" w:fill="auto"/>
    </w:rPr>
  </w:style>
  <w:style w:type="paragraph" w:customStyle="1" w:styleId="Gvdemetni0">
    <w:name w:val="Gövde metni"/>
    <w:basedOn w:val="Normal"/>
    <w:link w:val="Gvdemetni"/>
    <w:pPr>
      <w:spacing w:line="310" w:lineRule="auto"/>
      <w:ind w:firstLine="400"/>
    </w:pPr>
    <w:rPr>
      <w:rFonts w:ascii="Arial" w:eastAsia="Arial" w:hAnsi="Arial" w:cs="Arial"/>
      <w:sz w:val="19"/>
      <w:szCs w:val="19"/>
    </w:rPr>
  </w:style>
  <w:style w:type="paragraph" w:customStyle="1" w:styleId="stbilgiveyaaltbilgi20">
    <w:name w:val="Üst bilgi veya alt bilgi (2)"/>
    <w:basedOn w:val="Normal"/>
    <w:link w:val="stbilgiveyaaltbilgi2"/>
    <w:rPr>
      <w:rFonts w:ascii="Times New Roman" w:eastAsia="Times New Roman" w:hAnsi="Times New Roman" w:cs="Times New Roman"/>
      <w:sz w:val="20"/>
      <w:szCs w:val="20"/>
    </w:rPr>
  </w:style>
  <w:style w:type="paragraph" w:styleId="AltBilgi">
    <w:name w:val="footer"/>
    <w:basedOn w:val="Normal"/>
    <w:link w:val="AltBilgiChar"/>
    <w:uiPriority w:val="99"/>
    <w:unhideWhenUsed/>
    <w:rsid w:val="00CE5A03"/>
    <w:pPr>
      <w:tabs>
        <w:tab w:val="center" w:pos="4536"/>
        <w:tab w:val="right" w:pos="9072"/>
      </w:tabs>
    </w:pPr>
  </w:style>
  <w:style w:type="character" w:customStyle="1" w:styleId="AltBilgiChar">
    <w:name w:val="Alt Bilgi Char"/>
    <w:basedOn w:val="VarsaylanParagrafYazTipi"/>
    <w:link w:val="AltBilgi"/>
    <w:uiPriority w:val="99"/>
    <w:rsid w:val="00CE5A03"/>
    <w:rPr>
      <w:color w:val="000000"/>
    </w:rPr>
  </w:style>
  <w:style w:type="paragraph" w:styleId="stBilgi">
    <w:name w:val="header"/>
    <w:basedOn w:val="Normal"/>
    <w:link w:val="stBilgiChar"/>
    <w:uiPriority w:val="99"/>
    <w:unhideWhenUsed/>
    <w:rsid w:val="00CE5A03"/>
    <w:pPr>
      <w:tabs>
        <w:tab w:val="center" w:pos="4536"/>
        <w:tab w:val="right" w:pos="9072"/>
      </w:tabs>
    </w:pPr>
  </w:style>
  <w:style w:type="character" w:customStyle="1" w:styleId="stBilgiChar">
    <w:name w:val="Üst Bilgi Char"/>
    <w:basedOn w:val="VarsaylanParagrafYazTipi"/>
    <w:link w:val="stBilgi"/>
    <w:uiPriority w:val="99"/>
    <w:rsid w:val="00CE5A03"/>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1492</Words>
  <Characters>8509</Characters>
  <Application>Microsoft Office Word</Application>
  <DocSecurity>0</DocSecurity>
  <Lines>70</Lines>
  <Paragraphs>19</Paragraphs>
  <ScaleCrop>false</ScaleCrop>
  <Company/>
  <LinksUpToDate>false</LinksUpToDate>
  <CharactersWithSpaces>9982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medine pala</cp:lastModifiedBy>
  <cp:revision>9</cp:revision>
  <dcterms:created xsi:type="dcterms:W3CDTF">2020-03-16T13:10:00Z</dcterms:created>
  <dcterms:modified xsi:type="dcterms:W3CDTF">2020-03-16T21:11:00Z</dcterms:modified>
</cp:coreProperties>
</file>