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6529F" w:rsidP="0026529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AKE 406</w:t>
            </w:r>
            <w:r w:rsidR="00483B6B">
              <w:rPr>
                <w:b/>
                <w:bCs/>
                <w:szCs w:val="16"/>
              </w:rPr>
              <w:t xml:space="preserve">: </w:t>
            </w:r>
            <w:r>
              <w:rPr>
                <w:b/>
                <w:bCs/>
                <w:szCs w:val="16"/>
              </w:rPr>
              <w:t>Contemporary American Fiction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Sotirios Bampatzımopoulos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65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A3274A">
              <w:rPr>
                <w:szCs w:val="16"/>
              </w:rPr>
              <w:t>. Year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16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27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6529F" w:rsidP="0026529F">
            <w:pPr>
              <w:pStyle w:val="DersBilgileri"/>
              <w:rPr>
                <w:szCs w:val="16"/>
              </w:rPr>
            </w:pPr>
            <w:r>
              <w:t>Contemporary American Fiction II</w:t>
            </w:r>
            <w:r w:rsidR="00483B6B">
              <w:t xml:space="preserve"> examines major developments in literary expression and their relations to broader cultural and political developments in the </w:t>
            </w:r>
            <w:r>
              <w:t>second half of the 20</w:t>
            </w:r>
            <w:r w:rsidR="00483B6B">
              <w:t>th century.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3B6B" w:rsidP="00F24882">
            <w:pPr>
              <w:pStyle w:val="DersBilgileri"/>
              <w:rPr>
                <w:szCs w:val="16"/>
              </w:rPr>
            </w:pPr>
            <w:r>
              <w:t>The goal here is to gain a deeper understanding of the period and its literary products by analyzing the ways in which significant literary texts embody and reflect the changing concerns of the Americans.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6529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F24882">
              <w:rPr>
                <w:szCs w:val="16"/>
              </w:rPr>
              <w:t xml:space="preserve"> weeks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2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26529F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160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2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529F"/>
    <w:rsid w:val="00483B6B"/>
    <w:rsid w:val="00741E57"/>
    <w:rsid w:val="00832BE3"/>
    <w:rsid w:val="00A3274A"/>
    <w:rsid w:val="00BC32DD"/>
    <w:rsid w:val="00F16024"/>
    <w:rsid w:val="00F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Sotiris</cp:lastModifiedBy>
  <cp:revision>3</cp:revision>
  <dcterms:created xsi:type="dcterms:W3CDTF">2020-03-18T10:58:00Z</dcterms:created>
  <dcterms:modified xsi:type="dcterms:W3CDTF">2020-03-18T11:01:00Z</dcterms:modified>
</cp:coreProperties>
</file>