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16"/>
          <w:szCs w:val="16"/>
        </w:rPr>
      </w:pPr>
      <w:bookmarkStart w:name="_GoBack" w:id="0"/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b w:val="1"/>
          <w:bCs w:val="1"/>
          <w:sz w:val="16"/>
          <w:szCs w:val="16"/>
          <w:rtl w:val="0"/>
        </w:rPr>
        <w:br w:type="textWrapping"/>
      </w:r>
      <w:bookmarkEnd w:id="0"/>
      <w:r>
        <w:rPr>
          <w:b w:val="1"/>
          <w:bCs w:val="1"/>
          <w:sz w:val="16"/>
          <w:szCs w:val="16"/>
          <w:rtl w:val="0"/>
        </w:rPr>
        <w:t>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rFonts w:hAnsi="Verdana" w:hint="default"/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Body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Body"/>
        <w:widowControl w:val="0"/>
        <w:rPr>
          <w:sz w:val="16"/>
          <w:szCs w:val="16"/>
        </w:rPr>
      </w:pPr>
    </w:p>
    <w:tbl>
      <w:tblPr>
        <w:tblW w:w="881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45"/>
        <w:gridCol w:w="6068"/>
      </w:tblGrid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Dersin Kodu ve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TIP 574 Kad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n hastal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klar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ı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ve Do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um/Gebelikte fizyolojik de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iklikler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Prof Dr Batuhan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Zmen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D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Lisans (5.s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f- 9.yar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l)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4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Zorunlu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 xml:space="preserve">Dersin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0" w:firstLine="0"/>
            </w:pPr>
            <w:r>
              <w:rPr>
                <w:rFonts w:ascii="Verdana"/>
                <w:rtl w:val="0"/>
              </w:rPr>
              <w:t>Obstetrik ve Jinekolojide DVT proflaksisi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Amac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Table Style 2"/>
              <w:bidi w:val="0"/>
              <w:spacing w:before="80" w:after="80"/>
              <w:ind w:left="0" w:right="144" w:firstLine="0"/>
              <w:jc w:val="both"/>
              <w:rPr>
                <w:rtl w:val="0"/>
              </w:rPr>
            </w:pPr>
            <w:r>
              <w:rPr>
                <w:rFonts w:ascii="Verdana"/>
                <w:sz w:val="16"/>
                <w:szCs w:val="16"/>
                <w:u w:color="000000"/>
                <w:rtl w:val="0"/>
              </w:rPr>
              <w:t>Obstetrik ve Jinekolojide DVT proflaksisi hakk</w:t>
            </w:r>
            <w:r>
              <w:rPr>
                <w:rFonts w:hAnsi="Verdana" w:hint="default"/>
                <w:sz w:val="16"/>
                <w:szCs w:val="16"/>
                <w:u w:color="000000"/>
                <w:rtl w:val="0"/>
              </w:rPr>
              <w:t>ı</w:t>
            </w:r>
            <w:r>
              <w:rPr>
                <w:rFonts w:ascii="Verdana"/>
                <w:sz w:val="16"/>
                <w:szCs w:val="16"/>
                <w:u w:color="000000"/>
                <w:rtl w:val="0"/>
              </w:rPr>
              <w:t>nda bilgi edinmek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saat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n Ko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Tromboembolizm, DVT, Proflaksi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Kaynakca"/>
              <w:ind w:left="432" w:hanging="288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Speroff Gynecology and Endocrinology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</w:tbl>
    <w:p>
      <w:pPr>
        <w:pStyle w:val="Body"/>
        <w:widowControl w:val="0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Kaynakca">
    <w:name w:val="Kaynakca"/>
    <w:next w:val="Kaynakca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20" w:after="20" w:line="240" w:lineRule="auto"/>
      <w:ind w:left="432" w:right="0" w:hanging="288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