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102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103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104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Šaušgamuwa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Treaties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kings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Tarhuntassa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Divorce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Ammištamru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daughter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Bentešina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108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exemption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Ammištamru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from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war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Assyria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109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Decisions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Armaziti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110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Piḫ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awalwi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Ibiranu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territorial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conflict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between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Šiyannu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Aliḫ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esni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Armaziti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border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Hišmi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Kušu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ḫ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prefects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battle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Ni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ḫriya</w:t>
      </w:r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115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IV?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concerning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Šaušgamuwa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Amurru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Edict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IV?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settling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affair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former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wife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Ammištamru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Ugarit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1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117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118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119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120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3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121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Inscription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about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the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conquest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Alašiya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4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122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Talmi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Teššup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Karkamiš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5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123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Treaty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Tutḫ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aliya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IV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with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an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unknown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party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6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124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Loyalty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oath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a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scribe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Tagi</w:t>
      </w:r>
      <w:proofErr w:type="spellEnd"/>
      <w:r>
        <w:rPr>
          <w:rFonts w:ascii="Arial" w:hAnsi="Arial" w:cs="Arial"/>
          <w:color w:val="002255"/>
          <w:sz w:val="23"/>
          <w:szCs w:val="23"/>
        </w:rPr>
        <w:t>-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Šarruma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>?)</w:t>
      </w:r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7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125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8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126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Historical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fragments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referring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to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Šuppiluliuma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II</w:t>
      </w:r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29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127 </w:t>
        </w:r>
        <w:proofErr w:type="spellStart"/>
      </w:hyperlink>
      <w:r>
        <w:rPr>
          <w:rFonts w:ascii="Arial" w:hAnsi="Arial" w:cs="Arial"/>
          <w:color w:val="002255"/>
          <w:sz w:val="23"/>
          <w:szCs w:val="23"/>
        </w:rPr>
        <w:t>Letter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about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years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famine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and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deliveries</w:t>
      </w:r>
      <w:proofErr w:type="spellEnd"/>
      <w:r>
        <w:rPr>
          <w:rFonts w:ascii="Arial" w:hAnsi="Arial" w:cs="Arial"/>
          <w:color w:val="002255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002255"/>
          <w:sz w:val="23"/>
          <w:szCs w:val="23"/>
        </w:rPr>
        <w:t>grain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0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128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1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129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 w:rsidP="00C65105">
      <w:pPr>
        <w:pStyle w:val="std"/>
        <w:spacing w:before="0" w:beforeAutospacing="0" w:after="119" w:afterAutospacing="0"/>
        <w:rPr>
          <w:rFonts w:ascii="Arial" w:hAnsi="Arial" w:cs="Arial"/>
          <w:color w:val="002255"/>
          <w:sz w:val="23"/>
          <w:szCs w:val="23"/>
        </w:rPr>
      </w:pPr>
      <w:hyperlink r:id="rId32" w:tgtFrame="_blank" w:history="1">
        <w:r>
          <w:rPr>
            <w:rStyle w:val="Kpr"/>
            <w:rFonts w:ascii="Arial" w:hAnsi="Arial" w:cs="Arial"/>
            <w:color w:val="003366"/>
            <w:sz w:val="27"/>
            <w:szCs w:val="27"/>
          </w:rPr>
          <w:t>CTH 130 </w:t>
        </w:r>
        <w:proofErr w:type="spellStart"/>
      </w:hyperlink>
      <w:r>
        <w:rPr>
          <w:rStyle w:val="ao--italic"/>
          <w:rFonts w:ascii="Arial" w:hAnsi="Arial" w:cs="Arial"/>
          <w:i/>
          <w:iCs/>
          <w:color w:val="002255"/>
          <w:sz w:val="23"/>
          <w:szCs w:val="23"/>
        </w:rPr>
        <w:t>unassigned</w:t>
      </w:r>
      <w:proofErr w:type="spellEnd"/>
    </w:p>
    <w:p w:rsidR="00C65105" w:rsidRDefault="00C65105"/>
    <w:sectPr w:rsidR="00C65105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105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26AA3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1342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53E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210A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62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2A28"/>
    <w:rsid w:val="0031344F"/>
    <w:rsid w:val="0031364E"/>
    <w:rsid w:val="003208CC"/>
    <w:rsid w:val="00323C17"/>
    <w:rsid w:val="00330F2D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1B66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1314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27837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86CC0"/>
    <w:rsid w:val="00690FAB"/>
    <w:rsid w:val="00692333"/>
    <w:rsid w:val="00694239"/>
    <w:rsid w:val="00694596"/>
    <w:rsid w:val="006949E5"/>
    <w:rsid w:val="00695F69"/>
    <w:rsid w:val="0069651C"/>
    <w:rsid w:val="00696AE5"/>
    <w:rsid w:val="00696DC4"/>
    <w:rsid w:val="006979E9"/>
    <w:rsid w:val="006A1285"/>
    <w:rsid w:val="006A2746"/>
    <w:rsid w:val="006A57AD"/>
    <w:rsid w:val="006B13D5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1F6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5A09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49F3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6D48"/>
    <w:rsid w:val="00A57D95"/>
    <w:rsid w:val="00A643BB"/>
    <w:rsid w:val="00A65B6D"/>
    <w:rsid w:val="00A70C62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3A5F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1F2B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19F1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5E9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9B0"/>
    <w:rsid w:val="00C57F29"/>
    <w:rsid w:val="00C61586"/>
    <w:rsid w:val="00C64648"/>
    <w:rsid w:val="00C64B41"/>
    <w:rsid w:val="00C65105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2652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2302"/>
    <w:rsid w:val="00EC40A7"/>
    <w:rsid w:val="00EC4731"/>
    <w:rsid w:val="00EC6CAD"/>
    <w:rsid w:val="00EC721E"/>
    <w:rsid w:val="00EC72E0"/>
    <w:rsid w:val="00EC7A7C"/>
    <w:rsid w:val="00ED1FCA"/>
    <w:rsid w:val="00ED2864"/>
    <w:rsid w:val="00ED35AC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53B9F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customStyle="1" w:styleId="std">
    <w:name w:val="std"/>
    <w:basedOn w:val="Normal"/>
    <w:rsid w:val="00C6510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tr-TR"/>
    </w:rPr>
  </w:style>
  <w:style w:type="character" w:customStyle="1" w:styleId="cthcatnrzchn">
    <w:name w:val="cthcatnrzchn"/>
    <w:basedOn w:val="VarsaylanParagrafYazTipi"/>
    <w:rsid w:val="00C65105"/>
  </w:style>
  <w:style w:type="character" w:styleId="Kpr">
    <w:name w:val="Hyperlink"/>
    <w:basedOn w:val="VarsaylanParagrafYazTipi"/>
    <w:uiPriority w:val="99"/>
    <w:semiHidden/>
    <w:unhideWhenUsed/>
    <w:rsid w:val="00C65105"/>
    <w:rPr>
      <w:color w:val="0000FF"/>
      <w:u w:val="single"/>
    </w:rPr>
  </w:style>
  <w:style w:type="character" w:customStyle="1" w:styleId="ao--italic">
    <w:name w:val="ao--italic"/>
    <w:basedOn w:val="VarsaylanParagrafYazTipi"/>
    <w:rsid w:val="00C6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hport.uni-wuerzburg.de/hetkonk/hetkonk_abfrage.php?c=106" TargetMode="External"/><Relationship Id="rId13" Type="http://schemas.openxmlformats.org/officeDocument/2006/relationships/hyperlink" Target="https://www.hethport.uni-wuerzburg.de/hetkonk/hetkonk_abfrage.php?c=111" TargetMode="External"/><Relationship Id="rId18" Type="http://schemas.openxmlformats.org/officeDocument/2006/relationships/hyperlink" Target="https://www.hethport.uni-wuerzburg.de/hetkonk/hetkonk_abfrage.php?c=116" TargetMode="External"/><Relationship Id="rId26" Type="http://schemas.openxmlformats.org/officeDocument/2006/relationships/hyperlink" Target="https://www.hethport.uni-wuerzburg.de/hetkonk/hetkonk_abfrage.php?c=1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thport.uni-wuerzburg.de/hetkonk/hetkonk_abfrage.php?c=1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ethport.uni-wuerzburg.de/hetkonk/hetkonk_abfrage.php?c=105" TargetMode="External"/><Relationship Id="rId12" Type="http://schemas.openxmlformats.org/officeDocument/2006/relationships/hyperlink" Target="https://www.hethport.uni-wuerzburg.de/hetkonk/hetkonk_abfrage.php?c=110" TargetMode="External"/><Relationship Id="rId17" Type="http://schemas.openxmlformats.org/officeDocument/2006/relationships/hyperlink" Target="https://www.hethport.uni-wuerzburg.de/hetkonk/hetkonk_abfrage.php?c=115" TargetMode="External"/><Relationship Id="rId25" Type="http://schemas.openxmlformats.org/officeDocument/2006/relationships/hyperlink" Target="https://www.hethport.uni-wuerzburg.de/hetkonk/hetkonk_abfrage.php?c=12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ethport.uni-wuerzburg.de/hetkonk/hetkonk_abfrage.php?c=114" TargetMode="External"/><Relationship Id="rId20" Type="http://schemas.openxmlformats.org/officeDocument/2006/relationships/hyperlink" Target="https://www.hethport.uni-wuerzburg.de/hetkonk/hetkonk_abfrage.php?c=118" TargetMode="External"/><Relationship Id="rId29" Type="http://schemas.openxmlformats.org/officeDocument/2006/relationships/hyperlink" Target="https://www.hethport.uni-wuerzburg.de/hetkonk/hetkonk_abfrage.php?c=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thport.uni-wuerzburg.de/hetkonk/hetkonk_abfrage.php?c=104" TargetMode="External"/><Relationship Id="rId11" Type="http://schemas.openxmlformats.org/officeDocument/2006/relationships/hyperlink" Target="https://www.hethport.uni-wuerzburg.de/hetkonk/hetkonk_abfrage.php?c=109" TargetMode="External"/><Relationship Id="rId24" Type="http://schemas.openxmlformats.org/officeDocument/2006/relationships/hyperlink" Target="https://www.hethport.uni-wuerzburg.de/hetkonk/hetkonk_abfrage.php?c=122" TargetMode="External"/><Relationship Id="rId32" Type="http://schemas.openxmlformats.org/officeDocument/2006/relationships/hyperlink" Target="https://www.hethport.uni-wuerzburg.de/hetkonk/hetkonk_abfrage.php?c=130" TargetMode="External"/><Relationship Id="rId5" Type="http://schemas.openxmlformats.org/officeDocument/2006/relationships/hyperlink" Target="https://www.hethport.uni-wuerzburg.de/hetkonk/hetkonk_abfrage.php?c=103" TargetMode="External"/><Relationship Id="rId15" Type="http://schemas.openxmlformats.org/officeDocument/2006/relationships/hyperlink" Target="https://www.hethport.uni-wuerzburg.de/hetkonk/hetkonk_abfrage.php?c=113" TargetMode="External"/><Relationship Id="rId23" Type="http://schemas.openxmlformats.org/officeDocument/2006/relationships/hyperlink" Target="https://www.hethport.uni-wuerzburg.de/hetkonk/hetkonk_abfrage.php?c=121" TargetMode="External"/><Relationship Id="rId28" Type="http://schemas.openxmlformats.org/officeDocument/2006/relationships/hyperlink" Target="https://www.hethport.uni-wuerzburg.de/hetkonk/hetkonk_abfrage.php?c=126" TargetMode="External"/><Relationship Id="rId10" Type="http://schemas.openxmlformats.org/officeDocument/2006/relationships/hyperlink" Target="https://www.hethport.uni-wuerzburg.de/hetkonk/hetkonk_abfrage.php?c=108" TargetMode="External"/><Relationship Id="rId19" Type="http://schemas.openxmlformats.org/officeDocument/2006/relationships/hyperlink" Target="https://www.hethport.uni-wuerzburg.de/hetkonk/hetkonk_abfrage.php?c=117" TargetMode="External"/><Relationship Id="rId31" Type="http://schemas.openxmlformats.org/officeDocument/2006/relationships/hyperlink" Target="https://www.hethport.uni-wuerzburg.de/hetkonk/hetkonk_abfrage.php?c=129" TargetMode="External"/><Relationship Id="rId4" Type="http://schemas.openxmlformats.org/officeDocument/2006/relationships/hyperlink" Target="https://www.hethport.uni-wuerzburg.de/hetkonk/hetkonk_abfrage.php?c=102" TargetMode="External"/><Relationship Id="rId9" Type="http://schemas.openxmlformats.org/officeDocument/2006/relationships/hyperlink" Target="https://www.hethport.uni-wuerzburg.de/hetkonk/hetkonk_abfrage.php?c=107" TargetMode="External"/><Relationship Id="rId14" Type="http://schemas.openxmlformats.org/officeDocument/2006/relationships/hyperlink" Target="https://www.hethport.uni-wuerzburg.de/hetkonk/hetkonk_abfrage.php?c=112" TargetMode="External"/><Relationship Id="rId22" Type="http://schemas.openxmlformats.org/officeDocument/2006/relationships/hyperlink" Target="https://www.hethport.uni-wuerzburg.de/hetkonk/hetkonk_abfrage.php?c=120" TargetMode="External"/><Relationship Id="rId27" Type="http://schemas.openxmlformats.org/officeDocument/2006/relationships/hyperlink" Target="https://www.hethport.uni-wuerzburg.de/hetkonk/hetkonk_abfrage.php?c=125" TargetMode="External"/><Relationship Id="rId30" Type="http://schemas.openxmlformats.org/officeDocument/2006/relationships/hyperlink" Target="https://www.hethport.uni-wuerzburg.de/hetkonk/hetkonk_abfrage.php?c=12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2020-03-22T19:50:00Z</dcterms:created>
  <dcterms:modified xsi:type="dcterms:W3CDTF">2020-03-22T19:50:00Z</dcterms:modified>
</cp:coreProperties>
</file>