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D19686" w14:textId="6BAAAC07" w:rsidR="00AA4175" w:rsidRDefault="00AA4175" w:rsidP="00AA4175">
      <w:pPr>
        <w:pStyle w:val="NoSpacing"/>
        <w:jc w:val="center"/>
        <w:rPr>
          <w:b/>
          <w:bCs/>
          <w:sz w:val="32"/>
          <w:szCs w:val="28"/>
        </w:rPr>
      </w:pPr>
      <w:r w:rsidRPr="00AA4175">
        <w:rPr>
          <w:b/>
          <w:bCs/>
          <w:sz w:val="32"/>
          <w:szCs w:val="28"/>
        </w:rPr>
        <w:t>CERRAHİ SÜTUR MATERYALLERİ ve UYGULANMASI</w:t>
      </w:r>
    </w:p>
    <w:p w14:paraId="4D886733" w14:textId="3BE45A5B" w:rsidR="00AA4175" w:rsidRDefault="00AA4175" w:rsidP="00AA4175">
      <w:pPr>
        <w:pStyle w:val="NoSpacing"/>
      </w:pPr>
    </w:p>
    <w:p w14:paraId="426B1BB7" w14:textId="77777777" w:rsidR="00AA4175" w:rsidRDefault="00AA4175" w:rsidP="00AA4175">
      <w:pPr>
        <w:pStyle w:val="NoSpacing"/>
      </w:pPr>
    </w:p>
    <w:p w14:paraId="5EEFA869" w14:textId="77777777" w:rsidR="00AA4175" w:rsidRDefault="00AA4175" w:rsidP="00AA4175">
      <w:pPr>
        <w:pStyle w:val="NoSpacing"/>
        <w:jc w:val="center"/>
        <w:rPr>
          <w:b/>
          <w:bCs/>
          <w:sz w:val="28"/>
          <w:szCs w:val="24"/>
        </w:rPr>
      </w:pPr>
    </w:p>
    <w:p w14:paraId="3D7E9E1B" w14:textId="0D966D66" w:rsidR="00AA4175" w:rsidRDefault="00AA4175" w:rsidP="00AA4175">
      <w:pPr>
        <w:pStyle w:val="NoSpacing"/>
        <w:jc w:val="center"/>
        <w:rPr>
          <w:b/>
          <w:bCs/>
          <w:sz w:val="28"/>
          <w:szCs w:val="24"/>
        </w:rPr>
      </w:pPr>
      <w:r>
        <w:rPr>
          <w:b/>
          <w:bCs/>
          <w:sz w:val="28"/>
          <w:szCs w:val="24"/>
        </w:rPr>
        <w:t>CERRAHİ SÜTÜR MATERYALLERİ</w:t>
      </w:r>
    </w:p>
    <w:p w14:paraId="3D84413C" w14:textId="77777777" w:rsidR="00AA4175" w:rsidRDefault="00AA4175" w:rsidP="00AA4175">
      <w:pPr>
        <w:pStyle w:val="NoSpacing"/>
        <w:jc w:val="both"/>
        <w:rPr>
          <w:szCs w:val="24"/>
        </w:rPr>
      </w:pPr>
    </w:p>
    <w:p w14:paraId="15C762F5" w14:textId="77777777" w:rsidR="00AA4175" w:rsidRDefault="00AA4175" w:rsidP="00AA4175">
      <w:pPr>
        <w:pStyle w:val="NoSpacing"/>
        <w:jc w:val="both"/>
        <w:rPr>
          <w:szCs w:val="24"/>
        </w:rPr>
      </w:pPr>
      <w:r>
        <w:rPr>
          <w:szCs w:val="24"/>
        </w:rPr>
        <w:t xml:space="preserve">Ameliyat veya travma sırasında oluşan yaralarda bozulan doku bütünlüğünün ve yara iyileşmesinin sağlanması, oluşabilecek enfeksiyonların engellenmesi, kanama kontrolünün sağlanması veya vücuda konulan implantların fiksasyonu için kullanılan doğal veya sentetik malzemelere sütür materyali adı verilmektedir. Sütür materyalleri, sütür iplikleri ve iğneleri, doku yapıştırıcıları, klipsler ve zımbaları içerir. En sık kullanılan sütür materyalleri sütür iplikleri ve iğneleridir </w:t>
      </w:r>
      <w:r>
        <w:rPr>
          <w:szCs w:val="24"/>
          <w:vertAlign w:val="superscript"/>
        </w:rPr>
        <w:t>(1,2)</w:t>
      </w:r>
      <w:r>
        <w:rPr>
          <w:szCs w:val="24"/>
        </w:rPr>
        <w:t>.</w:t>
      </w:r>
    </w:p>
    <w:p w14:paraId="1D2C0169" w14:textId="77777777" w:rsidR="00AA4175" w:rsidRDefault="00AA4175" w:rsidP="00AA4175">
      <w:pPr>
        <w:pStyle w:val="NoSpacing"/>
        <w:jc w:val="both"/>
        <w:rPr>
          <w:szCs w:val="24"/>
        </w:rPr>
      </w:pPr>
    </w:p>
    <w:p w14:paraId="3C3ED9A9" w14:textId="77777777" w:rsidR="00AA4175" w:rsidRDefault="00AA4175" w:rsidP="00AA4175">
      <w:pPr>
        <w:pStyle w:val="NoSpacing"/>
        <w:jc w:val="both"/>
        <w:rPr>
          <w:szCs w:val="24"/>
        </w:rPr>
      </w:pPr>
      <w:r>
        <w:rPr>
          <w:szCs w:val="24"/>
        </w:rPr>
        <w:t xml:space="preserve">Sütür iplikleri absorbabl (emilebilen) ve nonabsorbabl (emilemeyen) olmak üzere iki gruba ayrılır (Şekil 1). Dokularda hızlı degrade olup 60 günden daha az sürede dayanıklıklarını kaybeden sütürlere emilebilen sütürler, 60 günden fazla dayanan sütürlere emilemeyen sütürler denilir. İkinci bir gruplandırma türü ise sütür materyallerinin monofilaman ve multifilaman olmalarına dayanan sınıflandırmadır (Şekil 2). Monofilaman sütürler, tek bir sicimden oluşan, dokudan rahat geçen, bakterilerin yerleşeceği boşluk taşımayan, minimum doku travmasına neden olan ve daha az reaksiyon yapan suturlerdir fakat düğüm emniyetleri zayıftır. Multifilaman sütürlar ise birden fazla sicimin biraraya gelmesiyle oluşturulur, düğüm emniyeti yüksek, esnek ve bükülgen dolayısıyla kullanımı kolay sütürlerdir.Cerrahi sütür ipliklerinin çapları “0” sayısına göre hesaplanır, “0” sayısı arttıkça iplik incelir. Uygulanacak vücut bölgesine göre kullanılacak sütür ipliğinin çapı değişmektedir </w:t>
      </w:r>
      <w:r>
        <w:rPr>
          <w:szCs w:val="24"/>
          <w:vertAlign w:val="superscript"/>
        </w:rPr>
        <w:t>(3,4)</w:t>
      </w:r>
      <w:r>
        <w:rPr>
          <w:szCs w:val="24"/>
        </w:rPr>
        <w:t xml:space="preserve"> (Şekil 3).</w:t>
      </w:r>
    </w:p>
    <w:p w14:paraId="5230EAEE" w14:textId="77777777" w:rsidR="00AA4175" w:rsidRDefault="00AA4175" w:rsidP="00AA4175">
      <w:pPr>
        <w:pStyle w:val="NoSpacing"/>
        <w:jc w:val="both"/>
        <w:rPr>
          <w:szCs w:val="24"/>
        </w:rPr>
      </w:pPr>
    </w:p>
    <w:p w14:paraId="39B191B1" w14:textId="22132056" w:rsidR="00AA4175" w:rsidRDefault="00AA4175" w:rsidP="00AA4175">
      <w:pPr>
        <w:pStyle w:val="NoSpacing"/>
        <w:jc w:val="both"/>
        <w:rPr>
          <w:szCs w:val="24"/>
        </w:rPr>
      </w:pPr>
    </w:p>
    <w:p w14:paraId="52CC4973" w14:textId="022AA230" w:rsidR="00AA4175" w:rsidRDefault="00AA4175" w:rsidP="00AA4175">
      <w:pPr>
        <w:pStyle w:val="NoSpacing"/>
        <w:jc w:val="both"/>
        <w:rPr>
          <w:szCs w:val="24"/>
        </w:rPr>
      </w:pPr>
    </w:p>
    <w:p w14:paraId="389CC402" w14:textId="71185FE3" w:rsidR="00AA4175" w:rsidRDefault="00AA4175" w:rsidP="00AA4175">
      <w:pPr>
        <w:pStyle w:val="NoSpacing"/>
        <w:jc w:val="both"/>
        <w:rPr>
          <w:szCs w:val="24"/>
        </w:rPr>
      </w:pPr>
    </w:p>
    <w:p w14:paraId="4F236C2B" w14:textId="1CF98C42" w:rsidR="00AA4175" w:rsidRDefault="00AA4175" w:rsidP="00AA4175">
      <w:pPr>
        <w:pStyle w:val="NoSpacing"/>
        <w:jc w:val="both"/>
        <w:rPr>
          <w:szCs w:val="24"/>
        </w:rPr>
      </w:pPr>
    </w:p>
    <w:p w14:paraId="2C868344" w14:textId="3F667F86" w:rsidR="00AA4175" w:rsidRDefault="00AA4175" w:rsidP="00AA4175">
      <w:pPr>
        <w:pStyle w:val="NoSpacing"/>
        <w:jc w:val="both"/>
        <w:rPr>
          <w:szCs w:val="24"/>
        </w:rPr>
      </w:pPr>
    </w:p>
    <w:p w14:paraId="5A371DE1" w14:textId="6BBF2CA7" w:rsidR="00AA4175" w:rsidRDefault="00AA4175" w:rsidP="00AA4175">
      <w:pPr>
        <w:pStyle w:val="NoSpacing"/>
        <w:jc w:val="both"/>
        <w:rPr>
          <w:szCs w:val="24"/>
        </w:rPr>
      </w:pPr>
    </w:p>
    <w:p w14:paraId="2020EF2B" w14:textId="77777777" w:rsidR="00AA4175" w:rsidRDefault="00AA4175" w:rsidP="00AA4175">
      <w:pPr>
        <w:pStyle w:val="NoSpacing"/>
        <w:jc w:val="both"/>
        <w:rPr>
          <w:szCs w:val="24"/>
        </w:rPr>
      </w:pPr>
    </w:p>
    <w:p w14:paraId="119DBF43" w14:textId="77777777" w:rsidR="00AA4175" w:rsidRDefault="00AA4175" w:rsidP="00AA4175">
      <w:pPr>
        <w:pStyle w:val="NoSpacing"/>
        <w:jc w:val="both"/>
        <w:rPr>
          <w:szCs w:val="24"/>
        </w:rPr>
      </w:pPr>
    </w:p>
    <w:tbl>
      <w:tblPr>
        <w:tblStyle w:val="TableGrid"/>
        <w:tblW w:w="0" w:type="auto"/>
        <w:tblInd w:w="0" w:type="dxa"/>
        <w:tblLook w:val="04A0" w:firstRow="1" w:lastRow="0" w:firstColumn="1" w:lastColumn="0" w:noHBand="0" w:noVBand="1"/>
      </w:tblPr>
      <w:tblGrid>
        <w:gridCol w:w="2258"/>
        <w:gridCol w:w="2288"/>
        <w:gridCol w:w="2245"/>
        <w:gridCol w:w="2271"/>
      </w:tblGrid>
      <w:tr w:rsidR="00AA4175" w14:paraId="609FB7B6" w14:textId="77777777" w:rsidTr="00AA4175">
        <w:tc>
          <w:tcPr>
            <w:tcW w:w="9353" w:type="dxa"/>
            <w:gridSpan w:val="4"/>
            <w:tcBorders>
              <w:top w:val="single" w:sz="4" w:space="0" w:color="auto"/>
              <w:left w:val="single" w:sz="4" w:space="0" w:color="auto"/>
              <w:bottom w:val="single" w:sz="4" w:space="0" w:color="auto"/>
              <w:right w:val="single" w:sz="4" w:space="0" w:color="auto"/>
            </w:tcBorders>
            <w:hideMark/>
          </w:tcPr>
          <w:p w14:paraId="6C2EF5FC" w14:textId="77777777" w:rsidR="00AA4175" w:rsidRDefault="00AA4175">
            <w:pPr>
              <w:pStyle w:val="NoSpacing"/>
              <w:jc w:val="center"/>
              <w:rPr>
                <w:b/>
                <w:bCs/>
                <w:szCs w:val="24"/>
              </w:rPr>
            </w:pPr>
            <w:r>
              <w:rPr>
                <w:b/>
                <w:bCs/>
                <w:szCs w:val="24"/>
              </w:rPr>
              <w:lastRenderedPageBreak/>
              <w:t>Sütür Materyalleri</w:t>
            </w:r>
          </w:p>
        </w:tc>
      </w:tr>
      <w:tr w:rsidR="00AA4175" w14:paraId="65A9F9F5" w14:textId="77777777" w:rsidTr="00AA4175">
        <w:tc>
          <w:tcPr>
            <w:tcW w:w="4676" w:type="dxa"/>
            <w:gridSpan w:val="2"/>
            <w:tcBorders>
              <w:top w:val="single" w:sz="4" w:space="0" w:color="auto"/>
              <w:left w:val="single" w:sz="4" w:space="0" w:color="auto"/>
              <w:bottom w:val="single" w:sz="4" w:space="0" w:color="auto"/>
              <w:right w:val="single" w:sz="4" w:space="0" w:color="auto"/>
            </w:tcBorders>
            <w:hideMark/>
          </w:tcPr>
          <w:p w14:paraId="6A57A1FF" w14:textId="77777777" w:rsidR="00AA4175" w:rsidRDefault="00AA4175">
            <w:pPr>
              <w:pStyle w:val="NoSpacing"/>
              <w:jc w:val="center"/>
              <w:rPr>
                <w:b/>
                <w:bCs/>
                <w:szCs w:val="24"/>
              </w:rPr>
            </w:pPr>
            <w:r>
              <w:rPr>
                <w:b/>
                <w:bCs/>
                <w:szCs w:val="24"/>
              </w:rPr>
              <w:t>Emilebilen Sütürler</w:t>
            </w:r>
          </w:p>
        </w:tc>
        <w:tc>
          <w:tcPr>
            <w:tcW w:w="4677" w:type="dxa"/>
            <w:gridSpan w:val="2"/>
            <w:tcBorders>
              <w:top w:val="single" w:sz="4" w:space="0" w:color="auto"/>
              <w:left w:val="single" w:sz="4" w:space="0" w:color="auto"/>
              <w:bottom w:val="single" w:sz="4" w:space="0" w:color="auto"/>
              <w:right w:val="single" w:sz="4" w:space="0" w:color="auto"/>
            </w:tcBorders>
            <w:hideMark/>
          </w:tcPr>
          <w:p w14:paraId="3EEEAE85" w14:textId="77777777" w:rsidR="00AA4175" w:rsidRDefault="00AA4175">
            <w:pPr>
              <w:pStyle w:val="NoSpacing"/>
              <w:jc w:val="center"/>
              <w:rPr>
                <w:b/>
                <w:bCs/>
                <w:szCs w:val="24"/>
              </w:rPr>
            </w:pPr>
            <w:r>
              <w:rPr>
                <w:b/>
                <w:bCs/>
                <w:szCs w:val="24"/>
              </w:rPr>
              <w:t>Emilemeyen Sütürler</w:t>
            </w:r>
          </w:p>
        </w:tc>
      </w:tr>
      <w:tr w:rsidR="00AA4175" w14:paraId="6332FD46" w14:textId="77777777" w:rsidTr="00AA4175">
        <w:tc>
          <w:tcPr>
            <w:tcW w:w="2338" w:type="dxa"/>
            <w:tcBorders>
              <w:top w:val="single" w:sz="4" w:space="0" w:color="auto"/>
              <w:left w:val="single" w:sz="4" w:space="0" w:color="auto"/>
              <w:bottom w:val="single" w:sz="4" w:space="0" w:color="auto"/>
              <w:right w:val="single" w:sz="4" w:space="0" w:color="auto"/>
            </w:tcBorders>
            <w:hideMark/>
          </w:tcPr>
          <w:p w14:paraId="44E71D72" w14:textId="77777777" w:rsidR="00AA4175" w:rsidRDefault="00AA4175">
            <w:pPr>
              <w:pStyle w:val="NoSpacing"/>
              <w:jc w:val="center"/>
              <w:rPr>
                <w:szCs w:val="24"/>
              </w:rPr>
            </w:pPr>
            <w:r>
              <w:rPr>
                <w:szCs w:val="24"/>
              </w:rPr>
              <w:t>Doğal</w:t>
            </w:r>
          </w:p>
        </w:tc>
        <w:tc>
          <w:tcPr>
            <w:tcW w:w="2338" w:type="dxa"/>
            <w:tcBorders>
              <w:top w:val="single" w:sz="4" w:space="0" w:color="auto"/>
              <w:left w:val="single" w:sz="4" w:space="0" w:color="auto"/>
              <w:bottom w:val="single" w:sz="4" w:space="0" w:color="auto"/>
              <w:right w:val="single" w:sz="4" w:space="0" w:color="auto"/>
            </w:tcBorders>
            <w:hideMark/>
          </w:tcPr>
          <w:p w14:paraId="71617866" w14:textId="77777777" w:rsidR="00AA4175" w:rsidRDefault="00AA4175">
            <w:pPr>
              <w:pStyle w:val="NoSpacing"/>
              <w:jc w:val="center"/>
              <w:rPr>
                <w:szCs w:val="24"/>
              </w:rPr>
            </w:pPr>
            <w:r>
              <w:rPr>
                <w:szCs w:val="24"/>
              </w:rPr>
              <w:t>Sentetik</w:t>
            </w:r>
          </w:p>
        </w:tc>
        <w:tc>
          <w:tcPr>
            <w:tcW w:w="2338" w:type="dxa"/>
            <w:tcBorders>
              <w:top w:val="single" w:sz="4" w:space="0" w:color="auto"/>
              <w:left w:val="single" w:sz="4" w:space="0" w:color="auto"/>
              <w:bottom w:val="single" w:sz="4" w:space="0" w:color="auto"/>
              <w:right w:val="single" w:sz="4" w:space="0" w:color="auto"/>
            </w:tcBorders>
            <w:hideMark/>
          </w:tcPr>
          <w:p w14:paraId="4354E707" w14:textId="77777777" w:rsidR="00AA4175" w:rsidRDefault="00AA4175">
            <w:pPr>
              <w:pStyle w:val="NoSpacing"/>
              <w:jc w:val="center"/>
              <w:rPr>
                <w:szCs w:val="24"/>
              </w:rPr>
            </w:pPr>
            <w:r>
              <w:rPr>
                <w:szCs w:val="24"/>
              </w:rPr>
              <w:t>Doğal</w:t>
            </w:r>
          </w:p>
        </w:tc>
        <w:tc>
          <w:tcPr>
            <w:tcW w:w="2339" w:type="dxa"/>
            <w:tcBorders>
              <w:top w:val="single" w:sz="4" w:space="0" w:color="auto"/>
              <w:left w:val="single" w:sz="4" w:space="0" w:color="auto"/>
              <w:bottom w:val="single" w:sz="4" w:space="0" w:color="auto"/>
              <w:right w:val="single" w:sz="4" w:space="0" w:color="auto"/>
            </w:tcBorders>
            <w:hideMark/>
          </w:tcPr>
          <w:p w14:paraId="2B2FC8B1" w14:textId="77777777" w:rsidR="00AA4175" w:rsidRDefault="00AA4175">
            <w:pPr>
              <w:pStyle w:val="NoSpacing"/>
              <w:jc w:val="center"/>
              <w:rPr>
                <w:szCs w:val="24"/>
              </w:rPr>
            </w:pPr>
            <w:r>
              <w:rPr>
                <w:szCs w:val="24"/>
              </w:rPr>
              <w:t>Sentetik</w:t>
            </w:r>
          </w:p>
        </w:tc>
      </w:tr>
      <w:tr w:rsidR="00AA4175" w14:paraId="065F3D5E" w14:textId="77777777" w:rsidTr="00AA4175">
        <w:tc>
          <w:tcPr>
            <w:tcW w:w="2338" w:type="dxa"/>
            <w:tcBorders>
              <w:top w:val="single" w:sz="4" w:space="0" w:color="auto"/>
              <w:left w:val="single" w:sz="4" w:space="0" w:color="auto"/>
              <w:bottom w:val="single" w:sz="4" w:space="0" w:color="auto"/>
              <w:right w:val="single" w:sz="4" w:space="0" w:color="auto"/>
            </w:tcBorders>
            <w:hideMark/>
          </w:tcPr>
          <w:p w14:paraId="362B5181" w14:textId="77777777" w:rsidR="00AA4175" w:rsidRDefault="00AA4175">
            <w:pPr>
              <w:pStyle w:val="NoSpacing"/>
              <w:jc w:val="both"/>
              <w:rPr>
                <w:szCs w:val="24"/>
              </w:rPr>
            </w:pPr>
            <w:r>
              <w:rPr>
                <w:szCs w:val="24"/>
              </w:rPr>
              <w:t>Katküt (Cat Gut)</w:t>
            </w:r>
          </w:p>
        </w:tc>
        <w:tc>
          <w:tcPr>
            <w:tcW w:w="2338" w:type="dxa"/>
            <w:tcBorders>
              <w:top w:val="single" w:sz="4" w:space="0" w:color="auto"/>
              <w:left w:val="single" w:sz="4" w:space="0" w:color="auto"/>
              <w:bottom w:val="single" w:sz="4" w:space="0" w:color="auto"/>
              <w:right w:val="single" w:sz="4" w:space="0" w:color="auto"/>
            </w:tcBorders>
            <w:hideMark/>
          </w:tcPr>
          <w:p w14:paraId="36E28AFF" w14:textId="77777777" w:rsidR="00AA4175" w:rsidRDefault="00AA4175">
            <w:pPr>
              <w:pStyle w:val="NoSpacing"/>
              <w:jc w:val="both"/>
              <w:rPr>
                <w:szCs w:val="24"/>
              </w:rPr>
            </w:pPr>
            <w:r>
              <w:rPr>
                <w:szCs w:val="24"/>
              </w:rPr>
              <w:t>Dexon</w:t>
            </w:r>
          </w:p>
          <w:p w14:paraId="2BFB16E7" w14:textId="77777777" w:rsidR="00AA4175" w:rsidRDefault="00AA4175">
            <w:pPr>
              <w:pStyle w:val="NoSpacing"/>
              <w:jc w:val="both"/>
              <w:rPr>
                <w:szCs w:val="24"/>
              </w:rPr>
            </w:pPr>
            <w:r>
              <w:rPr>
                <w:szCs w:val="24"/>
              </w:rPr>
              <w:t xml:space="preserve">Poliglikolik asit </w:t>
            </w:r>
          </w:p>
        </w:tc>
        <w:tc>
          <w:tcPr>
            <w:tcW w:w="2338" w:type="dxa"/>
            <w:tcBorders>
              <w:top w:val="single" w:sz="4" w:space="0" w:color="auto"/>
              <w:left w:val="single" w:sz="4" w:space="0" w:color="auto"/>
              <w:bottom w:val="single" w:sz="4" w:space="0" w:color="auto"/>
              <w:right w:val="single" w:sz="4" w:space="0" w:color="auto"/>
            </w:tcBorders>
            <w:hideMark/>
          </w:tcPr>
          <w:p w14:paraId="5AAA7395" w14:textId="77777777" w:rsidR="00AA4175" w:rsidRDefault="00AA4175">
            <w:pPr>
              <w:pStyle w:val="NoSpacing"/>
              <w:jc w:val="both"/>
              <w:rPr>
                <w:szCs w:val="24"/>
              </w:rPr>
            </w:pPr>
            <w:r>
              <w:rPr>
                <w:szCs w:val="24"/>
              </w:rPr>
              <w:t>İpek</w:t>
            </w:r>
          </w:p>
        </w:tc>
        <w:tc>
          <w:tcPr>
            <w:tcW w:w="2339" w:type="dxa"/>
            <w:tcBorders>
              <w:top w:val="single" w:sz="4" w:space="0" w:color="auto"/>
              <w:left w:val="single" w:sz="4" w:space="0" w:color="auto"/>
              <w:bottom w:val="single" w:sz="4" w:space="0" w:color="auto"/>
              <w:right w:val="single" w:sz="4" w:space="0" w:color="auto"/>
            </w:tcBorders>
            <w:hideMark/>
          </w:tcPr>
          <w:p w14:paraId="582108E6" w14:textId="77777777" w:rsidR="00AA4175" w:rsidRDefault="00AA4175">
            <w:pPr>
              <w:pStyle w:val="NoSpacing"/>
              <w:jc w:val="both"/>
              <w:rPr>
                <w:szCs w:val="24"/>
              </w:rPr>
            </w:pPr>
            <w:r>
              <w:rPr>
                <w:szCs w:val="24"/>
              </w:rPr>
              <w:t>Naylon</w:t>
            </w:r>
          </w:p>
        </w:tc>
      </w:tr>
      <w:tr w:rsidR="00AA4175" w14:paraId="72867B4B" w14:textId="77777777" w:rsidTr="00AA4175">
        <w:tc>
          <w:tcPr>
            <w:tcW w:w="2338" w:type="dxa"/>
            <w:tcBorders>
              <w:top w:val="single" w:sz="4" w:space="0" w:color="auto"/>
              <w:left w:val="single" w:sz="4" w:space="0" w:color="auto"/>
              <w:bottom w:val="single" w:sz="4" w:space="0" w:color="auto"/>
              <w:right w:val="single" w:sz="4" w:space="0" w:color="auto"/>
            </w:tcBorders>
            <w:hideMark/>
          </w:tcPr>
          <w:p w14:paraId="0EC20283" w14:textId="77777777" w:rsidR="00AA4175" w:rsidRDefault="00AA4175">
            <w:pPr>
              <w:pStyle w:val="NoSpacing"/>
              <w:jc w:val="both"/>
              <w:rPr>
                <w:szCs w:val="24"/>
              </w:rPr>
            </w:pPr>
            <w:r>
              <w:rPr>
                <w:szCs w:val="24"/>
              </w:rPr>
              <w:t>Kollagen</w:t>
            </w:r>
          </w:p>
        </w:tc>
        <w:tc>
          <w:tcPr>
            <w:tcW w:w="2338" w:type="dxa"/>
            <w:tcBorders>
              <w:top w:val="single" w:sz="4" w:space="0" w:color="auto"/>
              <w:left w:val="single" w:sz="4" w:space="0" w:color="auto"/>
              <w:bottom w:val="single" w:sz="4" w:space="0" w:color="auto"/>
              <w:right w:val="single" w:sz="4" w:space="0" w:color="auto"/>
            </w:tcBorders>
            <w:hideMark/>
          </w:tcPr>
          <w:p w14:paraId="43E71A61" w14:textId="77777777" w:rsidR="00AA4175" w:rsidRDefault="00AA4175">
            <w:pPr>
              <w:pStyle w:val="NoSpacing"/>
              <w:jc w:val="both"/>
              <w:rPr>
                <w:szCs w:val="24"/>
              </w:rPr>
            </w:pPr>
            <w:r>
              <w:rPr>
                <w:szCs w:val="24"/>
              </w:rPr>
              <w:t>Vicril</w:t>
            </w:r>
          </w:p>
          <w:p w14:paraId="13EBDD53" w14:textId="77777777" w:rsidR="00AA4175" w:rsidRDefault="00AA4175">
            <w:pPr>
              <w:pStyle w:val="NoSpacing"/>
              <w:jc w:val="both"/>
              <w:rPr>
                <w:szCs w:val="24"/>
              </w:rPr>
            </w:pPr>
            <w:r>
              <w:rPr>
                <w:szCs w:val="24"/>
              </w:rPr>
              <w:t>Poliglaktin</w:t>
            </w:r>
          </w:p>
        </w:tc>
        <w:tc>
          <w:tcPr>
            <w:tcW w:w="2338" w:type="dxa"/>
            <w:tcBorders>
              <w:top w:val="single" w:sz="4" w:space="0" w:color="auto"/>
              <w:left w:val="single" w:sz="4" w:space="0" w:color="auto"/>
              <w:bottom w:val="single" w:sz="4" w:space="0" w:color="auto"/>
              <w:right w:val="single" w:sz="4" w:space="0" w:color="auto"/>
            </w:tcBorders>
            <w:hideMark/>
          </w:tcPr>
          <w:p w14:paraId="5A9663B6" w14:textId="77777777" w:rsidR="00AA4175" w:rsidRDefault="00AA4175">
            <w:pPr>
              <w:pStyle w:val="NoSpacing"/>
              <w:jc w:val="both"/>
              <w:rPr>
                <w:szCs w:val="24"/>
              </w:rPr>
            </w:pPr>
            <w:r>
              <w:rPr>
                <w:szCs w:val="24"/>
              </w:rPr>
              <w:t>Pamuk</w:t>
            </w:r>
          </w:p>
        </w:tc>
        <w:tc>
          <w:tcPr>
            <w:tcW w:w="2339" w:type="dxa"/>
            <w:tcBorders>
              <w:top w:val="single" w:sz="4" w:space="0" w:color="auto"/>
              <w:left w:val="single" w:sz="4" w:space="0" w:color="auto"/>
              <w:bottom w:val="single" w:sz="4" w:space="0" w:color="auto"/>
              <w:right w:val="single" w:sz="4" w:space="0" w:color="auto"/>
            </w:tcBorders>
            <w:hideMark/>
          </w:tcPr>
          <w:p w14:paraId="567C1D8D" w14:textId="77777777" w:rsidR="00AA4175" w:rsidRDefault="00AA4175">
            <w:pPr>
              <w:pStyle w:val="NoSpacing"/>
              <w:jc w:val="both"/>
              <w:rPr>
                <w:szCs w:val="24"/>
              </w:rPr>
            </w:pPr>
            <w:r>
              <w:rPr>
                <w:szCs w:val="24"/>
              </w:rPr>
              <w:t>Metal</w:t>
            </w:r>
          </w:p>
        </w:tc>
      </w:tr>
      <w:tr w:rsidR="00AA4175" w14:paraId="4C2A6B67" w14:textId="77777777" w:rsidTr="00AA4175">
        <w:tc>
          <w:tcPr>
            <w:tcW w:w="2338" w:type="dxa"/>
            <w:tcBorders>
              <w:top w:val="single" w:sz="4" w:space="0" w:color="auto"/>
              <w:left w:val="single" w:sz="4" w:space="0" w:color="auto"/>
              <w:bottom w:val="single" w:sz="4" w:space="0" w:color="auto"/>
              <w:right w:val="single" w:sz="4" w:space="0" w:color="auto"/>
            </w:tcBorders>
          </w:tcPr>
          <w:p w14:paraId="2C34DA9E" w14:textId="77777777" w:rsidR="00AA4175" w:rsidRDefault="00AA4175">
            <w:pPr>
              <w:pStyle w:val="NoSpacing"/>
              <w:jc w:val="both"/>
              <w:rPr>
                <w:szCs w:val="24"/>
              </w:rPr>
            </w:pPr>
          </w:p>
        </w:tc>
        <w:tc>
          <w:tcPr>
            <w:tcW w:w="2338" w:type="dxa"/>
            <w:tcBorders>
              <w:top w:val="single" w:sz="4" w:space="0" w:color="auto"/>
              <w:left w:val="single" w:sz="4" w:space="0" w:color="auto"/>
              <w:bottom w:val="single" w:sz="4" w:space="0" w:color="auto"/>
              <w:right w:val="single" w:sz="4" w:space="0" w:color="auto"/>
            </w:tcBorders>
            <w:hideMark/>
          </w:tcPr>
          <w:p w14:paraId="02B3A84F" w14:textId="77777777" w:rsidR="00AA4175" w:rsidRDefault="00AA4175">
            <w:pPr>
              <w:pStyle w:val="NoSpacing"/>
              <w:jc w:val="both"/>
              <w:rPr>
                <w:szCs w:val="24"/>
              </w:rPr>
            </w:pPr>
            <w:r>
              <w:rPr>
                <w:szCs w:val="24"/>
              </w:rPr>
              <w:t>PDS</w:t>
            </w:r>
          </w:p>
          <w:p w14:paraId="414C880F" w14:textId="77777777" w:rsidR="00AA4175" w:rsidRDefault="00AA4175">
            <w:pPr>
              <w:pStyle w:val="NoSpacing"/>
              <w:jc w:val="both"/>
              <w:rPr>
                <w:szCs w:val="24"/>
              </w:rPr>
            </w:pPr>
            <w:r>
              <w:rPr>
                <w:szCs w:val="24"/>
              </w:rPr>
              <w:t>Polidioksaron</w:t>
            </w:r>
          </w:p>
        </w:tc>
        <w:tc>
          <w:tcPr>
            <w:tcW w:w="2338" w:type="dxa"/>
            <w:tcBorders>
              <w:top w:val="single" w:sz="4" w:space="0" w:color="auto"/>
              <w:left w:val="single" w:sz="4" w:space="0" w:color="auto"/>
              <w:bottom w:val="single" w:sz="4" w:space="0" w:color="auto"/>
              <w:right w:val="single" w:sz="4" w:space="0" w:color="auto"/>
            </w:tcBorders>
            <w:hideMark/>
          </w:tcPr>
          <w:p w14:paraId="300C8B7B" w14:textId="77777777" w:rsidR="00AA4175" w:rsidRDefault="00AA4175">
            <w:pPr>
              <w:pStyle w:val="NoSpacing"/>
              <w:jc w:val="both"/>
              <w:rPr>
                <w:szCs w:val="24"/>
              </w:rPr>
            </w:pPr>
            <w:r>
              <w:rPr>
                <w:szCs w:val="24"/>
              </w:rPr>
              <w:t>Keten</w:t>
            </w:r>
          </w:p>
        </w:tc>
        <w:tc>
          <w:tcPr>
            <w:tcW w:w="2339" w:type="dxa"/>
            <w:tcBorders>
              <w:top w:val="single" w:sz="4" w:space="0" w:color="auto"/>
              <w:left w:val="single" w:sz="4" w:space="0" w:color="auto"/>
              <w:bottom w:val="single" w:sz="4" w:space="0" w:color="auto"/>
              <w:right w:val="single" w:sz="4" w:space="0" w:color="auto"/>
            </w:tcBorders>
            <w:hideMark/>
          </w:tcPr>
          <w:p w14:paraId="6C4FCAF8" w14:textId="77777777" w:rsidR="00AA4175" w:rsidRDefault="00AA4175">
            <w:pPr>
              <w:pStyle w:val="NoSpacing"/>
              <w:jc w:val="both"/>
              <w:rPr>
                <w:szCs w:val="24"/>
              </w:rPr>
            </w:pPr>
            <w:r>
              <w:rPr>
                <w:szCs w:val="24"/>
              </w:rPr>
              <w:t>Dakron</w:t>
            </w:r>
          </w:p>
        </w:tc>
      </w:tr>
      <w:tr w:rsidR="00AA4175" w14:paraId="2012EB70" w14:textId="77777777" w:rsidTr="00AA4175">
        <w:tc>
          <w:tcPr>
            <w:tcW w:w="2338" w:type="dxa"/>
            <w:tcBorders>
              <w:top w:val="single" w:sz="4" w:space="0" w:color="auto"/>
              <w:left w:val="single" w:sz="4" w:space="0" w:color="auto"/>
              <w:bottom w:val="single" w:sz="4" w:space="0" w:color="auto"/>
              <w:right w:val="single" w:sz="4" w:space="0" w:color="auto"/>
            </w:tcBorders>
          </w:tcPr>
          <w:p w14:paraId="12672A0F" w14:textId="77777777" w:rsidR="00AA4175" w:rsidRDefault="00AA4175">
            <w:pPr>
              <w:pStyle w:val="NoSpacing"/>
              <w:jc w:val="both"/>
              <w:rPr>
                <w:szCs w:val="24"/>
              </w:rPr>
            </w:pPr>
          </w:p>
        </w:tc>
        <w:tc>
          <w:tcPr>
            <w:tcW w:w="2338" w:type="dxa"/>
            <w:tcBorders>
              <w:top w:val="single" w:sz="4" w:space="0" w:color="auto"/>
              <w:left w:val="single" w:sz="4" w:space="0" w:color="auto"/>
              <w:bottom w:val="single" w:sz="4" w:space="0" w:color="auto"/>
              <w:right w:val="single" w:sz="4" w:space="0" w:color="auto"/>
            </w:tcBorders>
          </w:tcPr>
          <w:p w14:paraId="1AC53A8C" w14:textId="77777777" w:rsidR="00AA4175" w:rsidRDefault="00AA4175">
            <w:pPr>
              <w:pStyle w:val="NoSpacing"/>
              <w:jc w:val="both"/>
              <w:rPr>
                <w:szCs w:val="24"/>
              </w:rPr>
            </w:pPr>
          </w:p>
        </w:tc>
        <w:tc>
          <w:tcPr>
            <w:tcW w:w="2338" w:type="dxa"/>
            <w:tcBorders>
              <w:top w:val="single" w:sz="4" w:space="0" w:color="auto"/>
              <w:left w:val="single" w:sz="4" w:space="0" w:color="auto"/>
              <w:bottom w:val="single" w:sz="4" w:space="0" w:color="auto"/>
              <w:right w:val="single" w:sz="4" w:space="0" w:color="auto"/>
            </w:tcBorders>
          </w:tcPr>
          <w:p w14:paraId="1B63D013" w14:textId="77777777" w:rsidR="00AA4175" w:rsidRDefault="00AA4175">
            <w:pPr>
              <w:pStyle w:val="NoSpacing"/>
              <w:jc w:val="both"/>
              <w:rPr>
                <w:szCs w:val="24"/>
              </w:rPr>
            </w:pPr>
          </w:p>
        </w:tc>
        <w:tc>
          <w:tcPr>
            <w:tcW w:w="2339" w:type="dxa"/>
            <w:tcBorders>
              <w:top w:val="single" w:sz="4" w:space="0" w:color="auto"/>
              <w:left w:val="single" w:sz="4" w:space="0" w:color="auto"/>
              <w:bottom w:val="single" w:sz="4" w:space="0" w:color="auto"/>
              <w:right w:val="single" w:sz="4" w:space="0" w:color="auto"/>
            </w:tcBorders>
            <w:hideMark/>
          </w:tcPr>
          <w:p w14:paraId="5F3219C1" w14:textId="77777777" w:rsidR="00AA4175" w:rsidRDefault="00AA4175">
            <w:pPr>
              <w:pStyle w:val="NoSpacing"/>
              <w:jc w:val="both"/>
              <w:rPr>
                <w:szCs w:val="24"/>
              </w:rPr>
            </w:pPr>
            <w:r>
              <w:rPr>
                <w:szCs w:val="24"/>
              </w:rPr>
              <w:t>Polyprolen</w:t>
            </w:r>
          </w:p>
        </w:tc>
      </w:tr>
    </w:tbl>
    <w:p w14:paraId="10DEF7DD" w14:textId="77777777" w:rsidR="00AA4175" w:rsidRDefault="00AA4175" w:rsidP="00AA4175">
      <w:pPr>
        <w:pStyle w:val="NoSpacing"/>
        <w:jc w:val="center"/>
        <w:rPr>
          <w:szCs w:val="24"/>
        </w:rPr>
      </w:pPr>
      <w:r>
        <w:rPr>
          <w:szCs w:val="24"/>
        </w:rPr>
        <w:t>Şekil 1: Sütür materyallerinin sınıflandırılması</w:t>
      </w:r>
    </w:p>
    <w:p w14:paraId="54D79A66" w14:textId="77777777" w:rsidR="00AA4175" w:rsidRDefault="00AA4175" w:rsidP="00AA4175">
      <w:pPr>
        <w:pStyle w:val="NoSpacing"/>
        <w:jc w:val="both"/>
        <w:rPr>
          <w:szCs w:val="24"/>
        </w:rPr>
      </w:pPr>
    </w:p>
    <w:tbl>
      <w:tblPr>
        <w:tblStyle w:val="TableGrid"/>
        <w:tblW w:w="0" w:type="auto"/>
        <w:tblInd w:w="0" w:type="dxa"/>
        <w:tblLook w:val="04A0" w:firstRow="1" w:lastRow="0" w:firstColumn="1" w:lastColumn="0" w:noHBand="0" w:noVBand="1"/>
      </w:tblPr>
      <w:tblGrid>
        <w:gridCol w:w="2253"/>
        <w:gridCol w:w="2283"/>
        <w:gridCol w:w="2281"/>
        <w:gridCol w:w="2245"/>
      </w:tblGrid>
      <w:tr w:rsidR="00AA4175" w14:paraId="4ACC7465" w14:textId="77777777" w:rsidTr="00AA4175">
        <w:tc>
          <w:tcPr>
            <w:tcW w:w="2338" w:type="dxa"/>
            <w:tcBorders>
              <w:top w:val="single" w:sz="4" w:space="0" w:color="auto"/>
              <w:left w:val="single" w:sz="4" w:space="0" w:color="auto"/>
              <w:bottom w:val="single" w:sz="4" w:space="0" w:color="auto"/>
              <w:right w:val="single" w:sz="4" w:space="0" w:color="auto"/>
            </w:tcBorders>
          </w:tcPr>
          <w:p w14:paraId="6E4B0EF9" w14:textId="77777777" w:rsidR="00AA4175" w:rsidRDefault="00AA4175">
            <w:pPr>
              <w:pStyle w:val="NoSpacing"/>
              <w:jc w:val="both"/>
              <w:rPr>
                <w:szCs w:val="24"/>
              </w:rPr>
            </w:pPr>
          </w:p>
        </w:tc>
        <w:tc>
          <w:tcPr>
            <w:tcW w:w="2338" w:type="dxa"/>
            <w:tcBorders>
              <w:top w:val="single" w:sz="4" w:space="0" w:color="auto"/>
              <w:left w:val="single" w:sz="4" w:space="0" w:color="auto"/>
              <w:bottom w:val="single" w:sz="4" w:space="0" w:color="auto"/>
              <w:right w:val="single" w:sz="4" w:space="0" w:color="auto"/>
            </w:tcBorders>
            <w:hideMark/>
          </w:tcPr>
          <w:p w14:paraId="508A5114" w14:textId="77777777" w:rsidR="00AA4175" w:rsidRDefault="00AA4175">
            <w:pPr>
              <w:pStyle w:val="NoSpacing"/>
              <w:jc w:val="center"/>
              <w:rPr>
                <w:b/>
                <w:bCs/>
                <w:szCs w:val="24"/>
              </w:rPr>
            </w:pPr>
            <w:r>
              <w:rPr>
                <w:b/>
                <w:bCs/>
                <w:szCs w:val="24"/>
              </w:rPr>
              <w:t>Monofilaman</w:t>
            </w:r>
          </w:p>
        </w:tc>
        <w:tc>
          <w:tcPr>
            <w:tcW w:w="2338" w:type="dxa"/>
            <w:tcBorders>
              <w:top w:val="single" w:sz="4" w:space="0" w:color="auto"/>
              <w:left w:val="single" w:sz="4" w:space="0" w:color="auto"/>
              <w:bottom w:val="single" w:sz="4" w:space="0" w:color="auto"/>
              <w:right w:val="single" w:sz="4" w:space="0" w:color="auto"/>
            </w:tcBorders>
            <w:hideMark/>
          </w:tcPr>
          <w:p w14:paraId="65555863" w14:textId="77777777" w:rsidR="00AA4175" w:rsidRDefault="00AA4175">
            <w:pPr>
              <w:pStyle w:val="NoSpacing"/>
              <w:jc w:val="center"/>
              <w:rPr>
                <w:b/>
                <w:bCs/>
                <w:szCs w:val="24"/>
              </w:rPr>
            </w:pPr>
            <w:r>
              <w:rPr>
                <w:b/>
                <w:bCs/>
                <w:szCs w:val="24"/>
              </w:rPr>
              <w:t>Multifilaman</w:t>
            </w:r>
          </w:p>
        </w:tc>
        <w:tc>
          <w:tcPr>
            <w:tcW w:w="2339" w:type="dxa"/>
            <w:tcBorders>
              <w:top w:val="single" w:sz="4" w:space="0" w:color="auto"/>
              <w:left w:val="single" w:sz="4" w:space="0" w:color="auto"/>
              <w:bottom w:val="single" w:sz="4" w:space="0" w:color="auto"/>
              <w:right w:val="single" w:sz="4" w:space="0" w:color="auto"/>
            </w:tcBorders>
            <w:hideMark/>
          </w:tcPr>
          <w:p w14:paraId="162CABEE" w14:textId="77777777" w:rsidR="00AA4175" w:rsidRDefault="00AA4175">
            <w:pPr>
              <w:pStyle w:val="NoSpacing"/>
              <w:jc w:val="center"/>
              <w:rPr>
                <w:b/>
                <w:bCs/>
                <w:szCs w:val="24"/>
              </w:rPr>
            </w:pPr>
            <w:r>
              <w:rPr>
                <w:b/>
                <w:bCs/>
                <w:szCs w:val="24"/>
              </w:rPr>
              <w:t>Emilme süresi</w:t>
            </w:r>
          </w:p>
        </w:tc>
      </w:tr>
      <w:tr w:rsidR="00AA4175" w14:paraId="660213DB" w14:textId="77777777" w:rsidTr="00AA4175">
        <w:tc>
          <w:tcPr>
            <w:tcW w:w="2338" w:type="dxa"/>
            <w:tcBorders>
              <w:top w:val="single" w:sz="4" w:space="0" w:color="auto"/>
              <w:left w:val="single" w:sz="4" w:space="0" w:color="auto"/>
              <w:bottom w:val="single" w:sz="4" w:space="0" w:color="auto"/>
              <w:right w:val="single" w:sz="4" w:space="0" w:color="auto"/>
            </w:tcBorders>
            <w:hideMark/>
          </w:tcPr>
          <w:p w14:paraId="209A239B" w14:textId="77777777" w:rsidR="00AA4175" w:rsidRDefault="00AA4175">
            <w:pPr>
              <w:pStyle w:val="NoSpacing"/>
              <w:jc w:val="both"/>
              <w:rPr>
                <w:szCs w:val="24"/>
              </w:rPr>
            </w:pPr>
            <w:r>
              <w:rPr>
                <w:szCs w:val="24"/>
              </w:rPr>
              <w:t>Katküt</w:t>
            </w:r>
          </w:p>
        </w:tc>
        <w:tc>
          <w:tcPr>
            <w:tcW w:w="2338" w:type="dxa"/>
            <w:tcBorders>
              <w:top w:val="single" w:sz="4" w:space="0" w:color="auto"/>
              <w:left w:val="single" w:sz="4" w:space="0" w:color="auto"/>
              <w:bottom w:val="single" w:sz="4" w:space="0" w:color="auto"/>
              <w:right w:val="single" w:sz="4" w:space="0" w:color="auto"/>
            </w:tcBorders>
            <w:hideMark/>
          </w:tcPr>
          <w:p w14:paraId="5454ADC6" w14:textId="77777777" w:rsidR="00AA4175" w:rsidRDefault="00AA4175">
            <w:pPr>
              <w:pStyle w:val="NoSpacing"/>
              <w:jc w:val="center"/>
              <w:rPr>
                <w:szCs w:val="24"/>
              </w:rPr>
            </w:pPr>
            <w:r>
              <w:rPr>
                <w:b/>
                <w:bCs/>
                <w:szCs w:val="24"/>
              </w:rPr>
              <w:t>X</w:t>
            </w:r>
          </w:p>
        </w:tc>
        <w:tc>
          <w:tcPr>
            <w:tcW w:w="2338" w:type="dxa"/>
            <w:tcBorders>
              <w:top w:val="single" w:sz="4" w:space="0" w:color="auto"/>
              <w:left w:val="single" w:sz="4" w:space="0" w:color="auto"/>
              <w:bottom w:val="single" w:sz="4" w:space="0" w:color="auto"/>
              <w:right w:val="single" w:sz="4" w:space="0" w:color="auto"/>
            </w:tcBorders>
          </w:tcPr>
          <w:p w14:paraId="4F9B752C" w14:textId="77777777" w:rsidR="00AA4175" w:rsidRDefault="00AA4175">
            <w:pPr>
              <w:pStyle w:val="NoSpacing"/>
              <w:jc w:val="both"/>
              <w:rPr>
                <w:szCs w:val="24"/>
              </w:rPr>
            </w:pPr>
          </w:p>
        </w:tc>
        <w:tc>
          <w:tcPr>
            <w:tcW w:w="2339" w:type="dxa"/>
            <w:tcBorders>
              <w:top w:val="single" w:sz="4" w:space="0" w:color="auto"/>
              <w:left w:val="single" w:sz="4" w:space="0" w:color="auto"/>
              <w:bottom w:val="single" w:sz="4" w:space="0" w:color="auto"/>
              <w:right w:val="single" w:sz="4" w:space="0" w:color="auto"/>
            </w:tcBorders>
            <w:hideMark/>
          </w:tcPr>
          <w:p w14:paraId="19EAF693" w14:textId="77777777" w:rsidR="00AA4175" w:rsidRDefault="00AA4175">
            <w:pPr>
              <w:pStyle w:val="NoSpacing"/>
              <w:jc w:val="center"/>
              <w:rPr>
                <w:szCs w:val="24"/>
              </w:rPr>
            </w:pPr>
            <w:r>
              <w:rPr>
                <w:szCs w:val="24"/>
              </w:rPr>
              <w:t>10-60 gün</w:t>
            </w:r>
          </w:p>
        </w:tc>
      </w:tr>
      <w:tr w:rsidR="00AA4175" w14:paraId="4B498A5B" w14:textId="77777777" w:rsidTr="00AA4175">
        <w:tc>
          <w:tcPr>
            <w:tcW w:w="2338" w:type="dxa"/>
            <w:tcBorders>
              <w:top w:val="single" w:sz="4" w:space="0" w:color="auto"/>
              <w:left w:val="single" w:sz="4" w:space="0" w:color="auto"/>
              <w:bottom w:val="single" w:sz="4" w:space="0" w:color="auto"/>
              <w:right w:val="single" w:sz="4" w:space="0" w:color="auto"/>
            </w:tcBorders>
            <w:hideMark/>
          </w:tcPr>
          <w:p w14:paraId="78C0AA12" w14:textId="77777777" w:rsidR="00AA4175" w:rsidRDefault="00AA4175">
            <w:pPr>
              <w:pStyle w:val="NoSpacing"/>
              <w:jc w:val="both"/>
              <w:rPr>
                <w:szCs w:val="24"/>
              </w:rPr>
            </w:pPr>
            <w:r>
              <w:rPr>
                <w:szCs w:val="24"/>
              </w:rPr>
              <w:t>Vicril</w:t>
            </w:r>
          </w:p>
        </w:tc>
        <w:tc>
          <w:tcPr>
            <w:tcW w:w="2338" w:type="dxa"/>
            <w:tcBorders>
              <w:top w:val="single" w:sz="4" w:space="0" w:color="auto"/>
              <w:left w:val="single" w:sz="4" w:space="0" w:color="auto"/>
              <w:bottom w:val="single" w:sz="4" w:space="0" w:color="auto"/>
              <w:right w:val="single" w:sz="4" w:space="0" w:color="auto"/>
            </w:tcBorders>
          </w:tcPr>
          <w:p w14:paraId="12497BDD" w14:textId="77777777" w:rsidR="00AA4175" w:rsidRDefault="00AA4175">
            <w:pPr>
              <w:pStyle w:val="NoSpacing"/>
              <w:jc w:val="both"/>
              <w:rPr>
                <w:szCs w:val="24"/>
              </w:rPr>
            </w:pPr>
          </w:p>
        </w:tc>
        <w:tc>
          <w:tcPr>
            <w:tcW w:w="2338" w:type="dxa"/>
            <w:tcBorders>
              <w:top w:val="single" w:sz="4" w:space="0" w:color="auto"/>
              <w:left w:val="single" w:sz="4" w:space="0" w:color="auto"/>
              <w:bottom w:val="single" w:sz="4" w:space="0" w:color="auto"/>
              <w:right w:val="single" w:sz="4" w:space="0" w:color="auto"/>
            </w:tcBorders>
            <w:hideMark/>
          </w:tcPr>
          <w:p w14:paraId="28218290" w14:textId="77777777" w:rsidR="00AA4175" w:rsidRDefault="00AA4175">
            <w:pPr>
              <w:pStyle w:val="NoSpacing"/>
              <w:jc w:val="center"/>
              <w:rPr>
                <w:b/>
                <w:bCs/>
                <w:szCs w:val="24"/>
              </w:rPr>
            </w:pPr>
            <w:r>
              <w:rPr>
                <w:b/>
                <w:bCs/>
                <w:szCs w:val="24"/>
              </w:rPr>
              <w:t>X</w:t>
            </w:r>
          </w:p>
        </w:tc>
        <w:tc>
          <w:tcPr>
            <w:tcW w:w="2339" w:type="dxa"/>
            <w:tcBorders>
              <w:top w:val="single" w:sz="4" w:space="0" w:color="auto"/>
              <w:left w:val="single" w:sz="4" w:space="0" w:color="auto"/>
              <w:bottom w:val="single" w:sz="4" w:space="0" w:color="auto"/>
              <w:right w:val="single" w:sz="4" w:space="0" w:color="auto"/>
            </w:tcBorders>
          </w:tcPr>
          <w:p w14:paraId="289A8769" w14:textId="77777777" w:rsidR="00AA4175" w:rsidRDefault="00AA4175">
            <w:pPr>
              <w:pStyle w:val="NoSpacing"/>
              <w:jc w:val="center"/>
              <w:rPr>
                <w:szCs w:val="24"/>
              </w:rPr>
            </w:pPr>
          </w:p>
        </w:tc>
      </w:tr>
      <w:tr w:rsidR="00AA4175" w14:paraId="216420A2" w14:textId="77777777" w:rsidTr="00AA4175">
        <w:tc>
          <w:tcPr>
            <w:tcW w:w="2338" w:type="dxa"/>
            <w:tcBorders>
              <w:top w:val="single" w:sz="4" w:space="0" w:color="auto"/>
              <w:left w:val="single" w:sz="4" w:space="0" w:color="auto"/>
              <w:bottom w:val="single" w:sz="4" w:space="0" w:color="auto"/>
              <w:right w:val="single" w:sz="4" w:space="0" w:color="auto"/>
            </w:tcBorders>
            <w:hideMark/>
          </w:tcPr>
          <w:p w14:paraId="5F4D9C46" w14:textId="77777777" w:rsidR="00AA4175" w:rsidRDefault="00AA4175">
            <w:pPr>
              <w:pStyle w:val="NoSpacing"/>
              <w:jc w:val="both"/>
              <w:rPr>
                <w:szCs w:val="24"/>
              </w:rPr>
            </w:pPr>
            <w:r>
              <w:rPr>
                <w:szCs w:val="24"/>
              </w:rPr>
              <w:t>Rapid vicril</w:t>
            </w:r>
          </w:p>
        </w:tc>
        <w:tc>
          <w:tcPr>
            <w:tcW w:w="2338" w:type="dxa"/>
            <w:tcBorders>
              <w:top w:val="single" w:sz="4" w:space="0" w:color="auto"/>
              <w:left w:val="single" w:sz="4" w:space="0" w:color="auto"/>
              <w:bottom w:val="single" w:sz="4" w:space="0" w:color="auto"/>
              <w:right w:val="single" w:sz="4" w:space="0" w:color="auto"/>
            </w:tcBorders>
          </w:tcPr>
          <w:p w14:paraId="3F7113C1" w14:textId="77777777" w:rsidR="00AA4175" w:rsidRDefault="00AA4175">
            <w:pPr>
              <w:pStyle w:val="NoSpacing"/>
              <w:jc w:val="both"/>
              <w:rPr>
                <w:szCs w:val="24"/>
              </w:rPr>
            </w:pPr>
          </w:p>
        </w:tc>
        <w:tc>
          <w:tcPr>
            <w:tcW w:w="2338" w:type="dxa"/>
            <w:tcBorders>
              <w:top w:val="single" w:sz="4" w:space="0" w:color="auto"/>
              <w:left w:val="single" w:sz="4" w:space="0" w:color="auto"/>
              <w:bottom w:val="single" w:sz="4" w:space="0" w:color="auto"/>
              <w:right w:val="single" w:sz="4" w:space="0" w:color="auto"/>
            </w:tcBorders>
            <w:hideMark/>
          </w:tcPr>
          <w:p w14:paraId="700FA349" w14:textId="77777777" w:rsidR="00AA4175" w:rsidRDefault="00AA4175">
            <w:pPr>
              <w:pStyle w:val="NoSpacing"/>
              <w:jc w:val="center"/>
              <w:rPr>
                <w:b/>
                <w:bCs/>
                <w:szCs w:val="24"/>
              </w:rPr>
            </w:pPr>
            <w:r>
              <w:rPr>
                <w:b/>
                <w:bCs/>
                <w:szCs w:val="24"/>
              </w:rPr>
              <w:t>X</w:t>
            </w:r>
          </w:p>
        </w:tc>
        <w:tc>
          <w:tcPr>
            <w:tcW w:w="2339" w:type="dxa"/>
            <w:tcBorders>
              <w:top w:val="single" w:sz="4" w:space="0" w:color="auto"/>
              <w:left w:val="single" w:sz="4" w:space="0" w:color="auto"/>
              <w:bottom w:val="single" w:sz="4" w:space="0" w:color="auto"/>
              <w:right w:val="single" w:sz="4" w:space="0" w:color="auto"/>
            </w:tcBorders>
          </w:tcPr>
          <w:p w14:paraId="22F80EFF" w14:textId="77777777" w:rsidR="00AA4175" w:rsidRDefault="00AA4175">
            <w:pPr>
              <w:pStyle w:val="NoSpacing"/>
              <w:jc w:val="center"/>
              <w:rPr>
                <w:szCs w:val="24"/>
              </w:rPr>
            </w:pPr>
          </w:p>
        </w:tc>
      </w:tr>
      <w:tr w:rsidR="00AA4175" w14:paraId="651E88FD" w14:textId="77777777" w:rsidTr="00AA4175">
        <w:tc>
          <w:tcPr>
            <w:tcW w:w="2338" w:type="dxa"/>
            <w:tcBorders>
              <w:top w:val="single" w:sz="4" w:space="0" w:color="auto"/>
              <w:left w:val="single" w:sz="4" w:space="0" w:color="auto"/>
              <w:bottom w:val="single" w:sz="4" w:space="0" w:color="auto"/>
              <w:right w:val="single" w:sz="4" w:space="0" w:color="auto"/>
            </w:tcBorders>
            <w:hideMark/>
          </w:tcPr>
          <w:p w14:paraId="1944B215" w14:textId="77777777" w:rsidR="00AA4175" w:rsidRDefault="00AA4175">
            <w:pPr>
              <w:pStyle w:val="NoSpacing"/>
              <w:jc w:val="both"/>
              <w:rPr>
                <w:szCs w:val="24"/>
              </w:rPr>
            </w:pPr>
            <w:r>
              <w:rPr>
                <w:szCs w:val="24"/>
              </w:rPr>
              <w:t>PDS</w:t>
            </w:r>
          </w:p>
        </w:tc>
        <w:tc>
          <w:tcPr>
            <w:tcW w:w="2338" w:type="dxa"/>
            <w:tcBorders>
              <w:top w:val="single" w:sz="4" w:space="0" w:color="auto"/>
              <w:left w:val="single" w:sz="4" w:space="0" w:color="auto"/>
              <w:bottom w:val="single" w:sz="4" w:space="0" w:color="auto"/>
              <w:right w:val="single" w:sz="4" w:space="0" w:color="auto"/>
            </w:tcBorders>
            <w:hideMark/>
          </w:tcPr>
          <w:p w14:paraId="7B709130" w14:textId="77777777" w:rsidR="00AA4175" w:rsidRDefault="00AA4175">
            <w:pPr>
              <w:pStyle w:val="NoSpacing"/>
              <w:jc w:val="center"/>
              <w:rPr>
                <w:szCs w:val="24"/>
              </w:rPr>
            </w:pPr>
            <w:r>
              <w:rPr>
                <w:b/>
                <w:bCs/>
                <w:szCs w:val="24"/>
              </w:rPr>
              <w:t>X</w:t>
            </w:r>
          </w:p>
        </w:tc>
        <w:tc>
          <w:tcPr>
            <w:tcW w:w="2338" w:type="dxa"/>
            <w:tcBorders>
              <w:top w:val="single" w:sz="4" w:space="0" w:color="auto"/>
              <w:left w:val="single" w:sz="4" w:space="0" w:color="auto"/>
              <w:bottom w:val="single" w:sz="4" w:space="0" w:color="auto"/>
              <w:right w:val="single" w:sz="4" w:space="0" w:color="auto"/>
            </w:tcBorders>
          </w:tcPr>
          <w:p w14:paraId="287EDC2B" w14:textId="77777777" w:rsidR="00AA4175" w:rsidRDefault="00AA4175">
            <w:pPr>
              <w:pStyle w:val="NoSpacing"/>
              <w:jc w:val="both"/>
              <w:rPr>
                <w:szCs w:val="24"/>
              </w:rPr>
            </w:pPr>
          </w:p>
        </w:tc>
        <w:tc>
          <w:tcPr>
            <w:tcW w:w="2339" w:type="dxa"/>
            <w:tcBorders>
              <w:top w:val="single" w:sz="4" w:space="0" w:color="auto"/>
              <w:left w:val="single" w:sz="4" w:space="0" w:color="auto"/>
              <w:bottom w:val="single" w:sz="4" w:space="0" w:color="auto"/>
              <w:right w:val="single" w:sz="4" w:space="0" w:color="auto"/>
            </w:tcBorders>
          </w:tcPr>
          <w:p w14:paraId="25D12FAB" w14:textId="77777777" w:rsidR="00AA4175" w:rsidRDefault="00AA4175">
            <w:pPr>
              <w:pStyle w:val="NoSpacing"/>
              <w:jc w:val="center"/>
              <w:rPr>
                <w:szCs w:val="24"/>
              </w:rPr>
            </w:pPr>
          </w:p>
        </w:tc>
      </w:tr>
      <w:tr w:rsidR="00AA4175" w14:paraId="32342294" w14:textId="77777777" w:rsidTr="00AA4175">
        <w:tc>
          <w:tcPr>
            <w:tcW w:w="2338" w:type="dxa"/>
            <w:tcBorders>
              <w:top w:val="single" w:sz="4" w:space="0" w:color="auto"/>
              <w:left w:val="single" w:sz="4" w:space="0" w:color="auto"/>
              <w:bottom w:val="single" w:sz="4" w:space="0" w:color="auto"/>
              <w:right w:val="single" w:sz="4" w:space="0" w:color="auto"/>
            </w:tcBorders>
            <w:hideMark/>
          </w:tcPr>
          <w:p w14:paraId="5F7A31E4" w14:textId="77777777" w:rsidR="00AA4175" w:rsidRDefault="00AA4175">
            <w:pPr>
              <w:pStyle w:val="NoSpacing"/>
              <w:jc w:val="both"/>
              <w:rPr>
                <w:szCs w:val="24"/>
              </w:rPr>
            </w:pPr>
            <w:r>
              <w:rPr>
                <w:szCs w:val="24"/>
              </w:rPr>
              <w:t>İpek</w:t>
            </w:r>
          </w:p>
        </w:tc>
        <w:tc>
          <w:tcPr>
            <w:tcW w:w="2338" w:type="dxa"/>
            <w:tcBorders>
              <w:top w:val="single" w:sz="4" w:space="0" w:color="auto"/>
              <w:left w:val="single" w:sz="4" w:space="0" w:color="auto"/>
              <w:bottom w:val="single" w:sz="4" w:space="0" w:color="auto"/>
              <w:right w:val="single" w:sz="4" w:space="0" w:color="auto"/>
            </w:tcBorders>
          </w:tcPr>
          <w:p w14:paraId="6DD8EBD1" w14:textId="77777777" w:rsidR="00AA4175" w:rsidRDefault="00AA4175">
            <w:pPr>
              <w:pStyle w:val="NoSpacing"/>
              <w:jc w:val="center"/>
              <w:rPr>
                <w:szCs w:val="24"/>
              </w:rPr>
            </w:pPr>
          </w:p>
        </w:tc>
        <w:tc>
          <w:tcPr>
            <w:tcW w:w="2338" w:type="dxa"/>
            <w:tcBorders>
              <w:top w:val="single" w:sz="4" w:space="0" w:color="auto"/>
              <w:left w:val="single" w:sz="4" w:space="0" w:color="auto"/>
              <w:bottom w:val="single" w:sz="4" w:space="0" w:color="auto"/>
              <w:right w:val="single" w:sz="4" w:space="0" w:color="auto"/>
            </w:tcBorders>
            <w:hideMark/>
          </w:tcPr>
          <w:p w14:paraId="35DB91A9" w14:textId="77777777" w:rsidR="00AA4175" w:rsidRDefault="00AA4175">
            <w:pPr>
              <w:pStyle w:val="NoSpacing"/>
              <w:jc w:val="center"/>
              <w:rPr>
                <w:szCs w:val="24"/>
              </w:rPr>
            </w:pPr>
            <w:r>
              <w:rPr>
                <w:b/>
                <w:bCs/>
                <w:szCs w:val="24"/>
              </w:rPr>
              <w:t>X</w:t>
            </w:r>
          </w:p>
        </w:tc>
        <w:tc>
          <w:tcPr>
            <w:tcW w:w="2339" w:type="dxa"/>
            <w:tcBorders>
              <w:top w:val="single" w:sz="4" w:space="0" w:color="auto"/>
              <w:left w:val="single" w:sz="4" w:space="0" w:color="auto"/>
              <w:bottom w:val="single" w:sz="4" w:space="0" w:color="auto"/>
              <w:right w:val="single" w:sz="4" w:space="0" w:color="auto"/>
            </w:tcBorders>
            <w:hideMark/>
          </w:tcPr>
          <w:p w14:paraId="436FC70D" w14:textId="77777777" w:rsidR="00AA4175" w:rsidRDefault="00AA4175">
            <w:pPr>
              <w:pStyle w:val="NoSpacing"/>
              <w:jc w:val="center"/>
              <w:rPr>
                <w:szCs w:val="24"/>
              </w:rPr>
            </w:pPr>
            <w:r>
              <w:rPr>
                <w:szCs w:val="24"/>
              </w:rPr>
              <w:t>1 yıl</w:t>
            </w:r>
          </w:p>
        </w:tc>
      </w:tr>
      <w:tr w:rsidR="00AA4175" w14:paraId="3F7ED06F" w14:textId="77777777" w:rsidTr="00AA4175">
        <w:tc>
          <w:tcPr>
            <w:tcW w:w="2338" w:type="dxa"/>
            <w:tcBorders>
              <w:top w:val="single" w:sz="4" w:space="0" w:color="auto"/>
              <w:left w:val="single" w:sz="4" w:space="0" w:color="auto"/>
              <w:bottom w:val="single" w:sz="4" w:space="0" w:color="auto"/>
              <w:right w:val="single" w:sz="4" w:space="0" w:color="auto"/>
            </w:tcBorders>
            <w:hideMark/>
          </w:tcPr>
          <w:p w14:paraId="151F4DFA" w14:textId="77777777" w:rsidR="00AA4175" w:rsidRDefault="00AA4175">
            <w:pPr>
              <w:pStyle w:val="NoSpacing"/>
              <w:jc w:val="both"/>
              <w:rPr>
                <w:szCs w:val="24"/>
              </w:rPr>
            </w:pPr>
            <w:r>
              <w:rPr>
                <w:szCs w:val="24"/>
              </w:rPr>
              <w:t>Naylon</w:t>
            </w:r>
          </w:p>
        </w:tc>
        <w:tc>
          <w:tcPr>
            <w:tcW w:w="2338" w:type="dxa"/>
            <w:tcBorders>
              <w:top w:val="single" w:sz="4" w:space="0" w:color="auto"/>
              <w:left w:val="single" w:sz="4" w:space="0" w:color="auto"/>
              <w:bottom w:val="single" w:sz="4" w:space="0" w:color="auto"/>
              <w:right w:val="single" w:sz="4" w:space="0" w:color="auto"/>
            </w:tcBorders>
            <w:hideMark/>
          </w:tcPr>
          <w:p w14:paraId="6CFF2ADD" w14:textId="77777777" w:rsidR="00AA4175" w:rsidRDefault="00AA4175">
            <w:pPr>
              <w:pStyle w:val="NoSpacing"/>
              <w:jc w:val="center"/>
              <w:rPr>
                <w:szCs w:val="24"/>
              </w:rPr>
            </w:pPr>
            <w:r>
              <w:rPr>
                <w:b/>
                <w:bCs/>
                <w:szCs w:val="24"/>
              </w:rPr>
              <w:t>X</w:t>
            </w:r>
          </w:p>
        </w:tc>
        <w:tc>
          <w:tcPr>
            <w:tcW w:w="2338" w:type="dxa"/>
            <w:tcBorders>
              <w:top w:val="single" w:sz="4" w:space="0" w:color="auto"/>
              <w:left w:val="single" w:sz="4" w:space="0" w:color="auto"/>
              <w:bottom w:val="single" w:sz="4" w:space="0" w:color="auto"/>
              <w:right w:val="single" w:sz="4" w:space="0" w:color="auto"/>
            </w:tcBorders>
          </w:tcPr>
          <w:p w14:paraId="141C3F39" w14:textId="77777777" w:rsidR="00AA4175" w:rsidRDefault="00AA4175">
            <w:pPr>
              <w:pStyle w:val="NoSpacing"/>
              <w:jc w:val="center"/>
              <w:rPr>
                <w:szCs w:val="24"/>
              </w:rPr>
            </w:pPr>
          </w:p>
        </w:tc>
        <w:tc>
          <w:tcPr>
            <w:tcW w:w="2339" w:type="dxa"/>
            <w:tcBorders>
              <w:top w:val="single" w:sz="4" w:space="0" w:color="auto"/>
              <w:left w:val="single" w:sz="4" w:space="0" w:color="auto"/>
              <w:bottom w:val="single" w:sz="4" w:space="0" w:color="auto"/>
              <w:right w:val="single" w:sz="4" w:space="0" w:color="auto"/>
            </w:tcBorders>
            <w:hideMark/>
          </w:tcPr>
          <w:p w14:paraId="1AB22695" w14:textId="77777777" w:rsidR="00AA4175" w:rsidRDefault="00AA4175">
            <w:pPr>
              <w:pStyle w:val="NoSpacing"/>
              <w:jc w:val="center"/>
              <w:rPr>
                <w:szCs w:val="24"/>
              </w:rPr>
            </w:pPr>
            <w:r>
              <w:rPr>
                <w:szCs w:val="24"/>
              </w:rPr>
              <w:t>Emilmez</w:t>
            </w:r>
          </w:p>
        </w:tc>
      </w:tr>
      <w:tr w:rsidR="00AA4175" w14:paraId="516F8C75" w14:textId="77777777" w:rsidTr="00AA4175">
        <w:tc>
          <w:tcPr>
            <w:tcW w:w="2338" w:type="dxa"/>
            <w:tcBorders>
              <w:top w:val="single" w:sz="4" w:space="0" w:color="auto"/>
              <w:left w:val="single" w:sz="4" w:space="0" w:color="auto"/>
              <w:bottom w:val="single" w:sz="4" w:space="0" w:color="auto"/>
              <w:right w:val="single" w:sz="4" w:space="0" w:color="auto"/>
            </w:tcBorders>
            <w:hideMark/>
          </w:tcPr>
          <w:p w14:paraId="7F0F15E7" w14:textId="77777777" w:rsidR="00AA4175" w:rsidRDefault="00AA4175">
            <w:pPr>
              <w:pStyle w:val="NoSpacing"/>
              <w:jc w:val="both"/>
              <w:rPr>
                <w:szCs w:val="24"/>
              </w:rPr>
            </w:pPr>
            <w:r>
              <w:rPr>
                <w:szCs w:val="24"/>
              </w:rPr>
              <w:t>Poliprolen</w:t>
            </w:r>
          </w:p>
        </w:tc>
        <w:tc>
          <w:tcPr>
            <w:tcW w:w="2338" w:type="dxa"/>
            <w:tcBorders>
              <w:top w:val="single" w:sz="4" w:space="0" w:color="auto"/>
              <w:left w:val="single" w:sz="4" w:space="0" w:color="auto"/>
              <w:bottom w:val="single" w:sz="4" w:space="0" w:color="auto"/>
              <w:right w:val="single" w:sz="4" w:space="0" w:color="auto"/>
            </w:tcBorders>
            <w:hideMark/>
          </w:tcPr>
          <w:p w14:paraId="00C8281F" w14:textId="77777777" w:rsidR="00AA4175" w:rsidRDefault="00AA4175">
            <w:pPr>
              <w:pStyle w:val="NoSpacing"/>
              <w:jc w:val="center"/>
              <w:rPr>
                <w:szCs w:val="24"/>
              </w:rPr>
            </w:pPr>
            <w:r>
              <w:rPr>
                <w:b/>
                <w:bCs/>
                <w:szCs w:val="24"/>
              </w:rPr>
              <w:t>X</w:t>
            </w:r>
          </w:p>
        </w:tc>
        <w:tc>
          <w:tcPr>
            <w:tcW w:w="2338" w:type="dxa"/>
            <w:tcBorders>
              <w:top w:val="single" w:sz="4" w:space="0" w:color="auto"/>
              <w:left w:val="single" w:sz="4" w:space="0" w:color="auto"/>
              <w:bottom w:val="single" w:sz="4" w:space="0" w:color="auto"/>
              <w:right w:val="single" w:sz="4" w:space="0" w:color="auto"/>
            </w:tcBorders>
          </w:tcPr>
          <w:p w14:paraId="19B7E1A4" w14:textId="77777777" w:rsidR="00AA4175" w:rsidRDefault="00AA4175">
            <w:pPr>
              <w:pStyle w:val="NoSpacing"/>
              <w:jc w:val="center"/>
              <w:rPr>
                <w:szCs w:val="24"/>
              </w:rPr>
            </w:pPr>
          </w:p>
        </w:tc>
        <w:tc>
          <w:tcPr>
            <w:tcW w:w="2339" w:type="dxa"/>
            <w:tcBorders>
              <w:top w:val="single" w:sz="4" w:space="0" w:color="auto"/>
              <w:left w:val="single" w:sz="4" w:space="0" w:color="auto"/>
              <w:bottom w:val="single" w:sz="4" w:space="0" w:color="auto"/>
              <w:right w:val="single" w:sz="4" w:space="0" w:color="auto"/>
            </w:tcBorders>
            <w:hideMark/>
          </w:tcPr>
          <w:p w14:paraId="3E5802C8" w14:textId="77777777" w:rsidR="00AA4175" w:rsidRDefault="00AA4175">
            <w:pPr>
              <w:pStyle w:val="NoSpacing"/>
              <w:jc w:val="center"/>
              <w:rPr>
                <w:szCs w:val="24"/>
              </w:rPr>
            </w:pPr>
            <w:r>
              <w:rPr>
                <w:szCs w:val="24"/>
              </w:rPr>
              <w:t>Emilmez</w:t>
            </w:r>
          </w:p>
        </w:tc>
      </w:tr>
    </w:tbl>
    <w:p w14:paraId="3F6C45E9" w14:textId="77777777" w:rsidR="00AA4175" w:rsidRDefault="00AA4175" w:rsidP="00AA4175">
      <w:pPr>
        <w:pStyle w:val="NoSpacing"/>
        <w:jc w:val="center"/>
        <w:rPr>
          <w:szCs w:val="24"/>
        </w:rPr>
      </w:pPr>
      <w:r>
        <w:rPr>
          <w:szCs w:val="24"/>
        </w:rPr>
        <w:t>Şekil 2: Sütür materyallerinin özellikleri</w:t>
      </w:r>
    </w:p>
    <w:p w14:paraId="37C2DA94" w14:textId="77777777" w:rsidR="00AA4175" w:rsidRDefault="00AA4175" w:rsidP="00AA4175">
      <w:pPr>
        <w:pStyle w:val="NoSpacing"/>
        <w:jc w:val="center"/>
        <w:rPr>
          <w:szCs w:val="24"/>
        </w:rPr>
      </w:pPr>
    </w:p>
    <w:tbl>
      <w:tblPr>
        <w:tblStyle w:val="TableGrid"/>
        <w:tblW w:w="0" w:type="auto"/>
        <w:tblInd w:w="0" w:type="dxa"/>
        <w:tblLook w:val="04A0" w:firstRow="1" w:lastRow="0" w:firstColumn="1" w:lastColumn="0" w:noHBand="0" w:noVBand="1"/>
      </w:tblPr>
      <w:tblGrid>
        <w:gridCol w:w="4547"/>
        <w:gridCol w:w="4515"/>
      </w:tblGrid>
      <w:tr w:rsidR="00AA4175" w14:paraId="493D94CF" w14:textId="77777777" w:rsidTr="00AA4175">
        <w:tc>
          <w:tcPr>
            <w:tcW w:w="4676" w:type="dxa"/>
            <w:tcBorders>
              <w:top w:val="single" w:sz="4" w:space="0" w:color="auto"/>
              <w:left w:val="single" w:sz="4" w:space="0" w:color="auto"/>
              <w:bottom w:val="single" w:sz="4" w:space="0" w:color="auto"/>
              <w:right w:val="single" w:sz="4" w:space="0" w:color="auto"/>
            </w:tcBorders>
            <w:hideMark/>
          </w:tcPr>
          <w:p w14:paraId="49483EED" w14:textId="77777777" w:rsidR="00AA4175" w:rsidRDefault="00AA4175">
            <w:pPr>
              <w:pStyle w:val="NoSpacing"/>
              <w:jc w:val="center"/>
              <w:rPr>
                <w:b/>
                <w:bCs/>
                <w:szCs w:val="24"/>
              </w:rPr>
            </w:pPr>
            <w:r>
              <w:rPr>
                <w:b/>
                <w:bCs/>
                <w:szCs w:val="24"/>
              </w:rPr>
              <w:t>Kullanım Yeri</w:t>
            </w:r>
          </w:p>
        </w:tc>
        <w:tc>
          <w:tcPr>
            <w:tcW w:w="4677" w:type="dxa"/>
            <w:tcBorders>
              <w:top w:val="single" w:sz="4" w:space="0" w:color="auto"/>
              <w:left w:val="single" w:sz="4" w:space="0" w:color="auto"/>
              <w:bottom w:val="single" w:sz="4" w:space="0" w:color="auto"/>
              <w:right w:val="single" w:sz="4" w:space="0" w:color="auto"/>
            </w:tcBorders>
            <w:hideMark/>
          </w:tcPr>
          <w:p w14:paraId="73A2D7CC" w14:textId="77777777" w:rsidR="00AA4175" w:rsidRDefault="00AA4175">
            <w:pPr>
              <w:pStyle w:val="NoSpacing"/>
              <w:jc w:val="center"/>
              <w:rPr>
                <w:b/>
                <w:bCs/>
                <w:szCs w:val="24"/>
              </w:rPr>
            </w:pPr>
            <w:r>
              <w:rPr>
                <w:b/>
                <w:bCs/>
                <w:szCs w:val="24"/>
              </w:rPr>
              <w:t>Çapı</w:t>
            </w:r>
          </w:p>
        </w:tc>
      </w:tr>
      <w:tr w:rsidR="00AA4175" w14:paraId="563DABDB" w14:textId="77777777" w:rsidTr="00AA4175">
        <w:tc>
          <w:tcPr>
            <w:tcW w:w="4676" w:type="dxa"/>
            <w:tcBorders>
              <w:top w:val="single" w:sz="4" w:space="0" w:color="auto"/>
              <w:left w:val="single" w:sz="4" w:space="0" w:color="auto"/>
              <w:bottom w:val="single" w:sz="4" w:space="0" w:color="auto"/>
              <w:right w:val="single" w:sz="4" w:space="0" w:color="auto"/>
            </w:tcBorders>
            <w:hideMark/>
          </w:tcPr>
          <w:p w14:paraId="5A82B206" w14:textId="77777777" w:rsidR="00AA4175" w:rsidRDefault="00AA4175">
            <w:pPr>
              <w:pStyle w:val="NoSpacing"/>
              <w:jc w:val="both"/>
              <w:rPr>
                <w:szCs w:val="24"/>
              </w:rPr>
            </w:pPr>
            <w:r>
              <w:rPr>
                <w:szCs w:val="24"/>
              </w:rPr>
              <w:t>Yüz ve boyun</w:t>
            </w:r>
          </w:p>
        </w:tc>
        <w:tc>
          <w:tcPr>
            <w:tcW w:w="4677" w:type="dxa"/>
            <w:tcBorders>
              <w:top w:val="single" w:sz="4" w:space="0" w:color="auto"/>
              <w:left w:val="single" w:sz="4" w:space="0" w:color="auto"/>
              <w:bottom w:val="single" w:sz="4" w:space="0" w:color="auto"/>
              <w:right w:val="single" w:sz="4" w:space="0" w:color="auto"/>
            </w:tcBorders>
            <w:hideMark/>
          </w:tcPr>
          <w:p w14:paraId="62F46E70" w14:textId="77777777" w:rsidR="00AA4175" w:rsidRDefault="00AA4175">
            <w:pPr>
              <w:pStyle w:val="NoSpacing"/>
              <w:jc w:val="both"/>
              <w:rPr>
                <w:szCs w:val="24"/>
              </w:rPr>
            </w:pPr>
            <w:r>
              <w:rPr>
                <w:szCs w:val="24"/>
              </w:rPr>
              <w:t>5/0-6/0</w:t>
            </w:r>
          </w:p>
        </w:tc>
      </w:tr>
      <w:tr w:rsidR="00AA4175" w14:paraId="02B8828E" w14:textId="77777777" w:rsidTr="00AA4175">
        <w:tc>
          <w:tcPr>
            <w:tcW w:w="4676" w:type="dxa"/>
            <w:tcBorders>
              <w:top w:val="single" w:sz="4" w:space="0" w:color="auto"/>
              <w:left w:val="single" w:sz="4" w:space="0" w:color="auto"/>
              <w:bottom w:val="single" w:sz="4" w:space="0" w:color="auto"/>
              <w:right w:val="single" w:sz="4" w:space="0" w:color="auto"/>
            </w:tcBorders>
            <w:hideMark/>
          </w:tcPr>
          <w:p w14:paraId="16F6E35A" w14:textId="77777777" w:rsidR="00AA4175" w:rsidRDefault="00AA4175">
            <w:pPr>
              <w:pStyle w:val="NoSpacing"/>
              <w:jc w:val="both"/>
              <w:rPr>
                <w:szCs w:val="24"/>
              </w:rPr>
            </w:pPr>
            <w:r>
              <w:rPr>
                <w:szCs w:val="24"/>
              </w:rPr>
              <w:t>Eller</w:t>
            </w:r>
          </w:p>
        </w:tc>
        <w:tc>
          <w:tcPr>
            <w:tcW w:w="4677" w:type="dxa"/>
            <w:tcBorders>
              <w:top w:val="single" w:sz="4" w:space="0" w:color="auto"/>
              <w:left w:val="single" w:sz="4" w:space="0" w:color="auto"/>
              <w:bottom w:val="single" w:sz="4" w:space="0" w:color="auto"/>
              <w:right w:val="single" w:sz="4" w:space="0" w:color="auto"/>
            </w:tcBorders>
            <w:hideMark/>
          </w:tcPr>
          <w:p w14:paraId="187CB1AA" w14:textId="77777777" w:rsidR="00AA4175" w:rsidRDefault="00AA4175">
            <w:pPr>
              <w:pStyle w:val="NoSpacing"/>
              <w:jc w:val="both"/>
              <w:rPr>
                <w:szCs w:val="24"/>
              </w:rPr>
            </w:pPr>
            <w:r>
              <w:rPr>
                <w:szCs w:val="24"/>
              </w:rPr>
              <w:t>3/0</w:t>
            </w:r>
          </w:p>
        </w:tc>
      </w:tr>
      <w:tr w:rsidR="00AA4175" w14:paraId="00D15C5C" w14:textId="77777777" w:rsidTr="00AA4175">
        <w:tc>
          <w:tcPr>
            <w:tcW w:w="4676" w:type="dxa"/>
            <w:tcBorders>
              <w:top w:val="single" w:sz="4" w:space="0" w:color="auto"/>
              <w:left w:val="single" w:sz="4" w:space="0" w:color="auto"/>
              <w:bottom w:val="single" w:sz="4" w:space="0" w:color="auto"/>
              <w:right w:val="single" w:sz="4" w:space="0" w:color="auto"/>
            </w:tcBorders>
            <w:hideMark/>
          </w:tcPr>
          <w:p w14:paraId="7B75331C" w14:textId="77777777" w:rsidR="00AA4175" w:rsidRDefault="00AA4175">
            <w:pPr>
              <w:pStyle w:val="NoSpacing"/>
              <w:jc w:val="both"/>
              <w:rPr>
                <w:szCs w:val="24"/>
              </w:rPr>
            </w:pPr>
            <w:r>
              <w:rPr>
                <w:szCs w:val="24"/>
              </w:rPr>
              <w:t>Ekstremiteler ve tendonlarda</w:t>
            </w:r>
          </w:p>
        </w:tc>
        <w:tc>
          <w:tcPr>
            <w:tcW w:w="4677" w:type="dxa"/>
            <w:tcBorders>
              <w:top w:val="single" w:sz="4" w:space="0" w:color="auto"/>
              <w:left w:val="single" w:sz="4" w:space="0" w:color="auto"/>
              <w:bottom w:val="single" w:sz="4" w:space="0" w:color="auto"/>
              <w:right w:val="single" w:sz="4" w:space="0" w:color="auto"/>
            </w:tcBorders>
            <w:hideMark/>
          </w:tcPr>
          <w:p w14:paraId="5A36BBD9" w14:textId="77777777" w:rsidR="00AA4175" w:rsidRDefault="00AA4175">
            <w:pPr>
              <w:pStyle w:val="NoSpacing"/>
              <w:jc w:val="both"/>
              <w:rPr>
                <w:szCs w:val="24"/>
              </w:rPr>
            </w:pPr>
            <w:r>
              <w:rPr>
                <w:szCs w:val="24"/>
              </w:rPr>
              <w:t>4/0</w:t>
            </w:r>
          </w:p>
        </w:tc>
      </w:tr>
      <w:tr w:rsidR="00AA4175" w14:paraId="7A239350" w14:textId="77777777" w:rsidTr="00AA4175">
        <w:tc>
          <w:tcPr>
            <w:tcW w:w="4676" w:type="dxa"/>
            <w:tcBorders>
              <w:top w:val="single" w:sz="4" w:space="0" w:color="auto"/>
              <w:left w:val="single" w:sz="4" w:space="0" w:color="auto"/>
              <w:bottom w:val="single" w:sz="4" w:space="0" w:color="auto"/>
              <w:right w:val="single" w:sz="4" w:space="0" w:color="auto"/>
            </w:tcBorders>
            <w:hideMark/>
          </w:tcPr>
          <w:p w14:paraId="7AD0F7CE" w14:textId="77777777" w:rsidR="00AA4175" w:rsidRDefault="00AA4175">
            <w:pPr>
              <w:pStyle w:val="NoSpacing"/>
              <w:jc w:val="both"/>
              <w:rPr>
                <w:szCs w:val="24"/>
              </w:rPr>
            </w:pPr>
            <w:r>
              <w:rPr>
                <w:szCs w:val="24"/>
              </w:rPr>
              <w:t>Karın duvarı ve güçlü fasia yapılarında</w:t>
            </w:r>
          </w:p>
        </w:tc>
        <w:tc>
          <w:tcPr>
            <w:tcW w:w="4677" w:type="dxa"/>
            <w:tcBorders>
              <w:top w:val="single" w:sz="4" w:space="0" w:color="auto"/>
              <w:left w:val="single" w:sz="4" w:space="0" w:color="auto"/>
              <w:bottom w:val="single" w:sz="4" w:space="0" w:color="auto"/>
              <w:right w:val="single" w:sz="4" w:space="0" w:color="auto"/>
            </w:tcBorders>
            <w:hideMark/>
          </w:tcPr>
          <w:p w14:paraId="3DBF977E" w14:textId="77777777" w:rsidR="00AA4175" w:rsidRDefault="00AA4175">
            <w:pPr>
              <w:pStyle w:val="NoSpacing"/>
              <w:jc w:val="both"/>
              <w:rPr>
                <w:szCs w:val="24"/>
              </w:rPr>
            </w:pPr>
            <w:r>
              <w:rPr>
                <w:szCs w:val="24"/>
              </w:rPr>
              <w:t>0-1/0-2/0</w:t>
            </w:r>
          </w:p>
        </w:tc>
      </w:tr>
      <w:tr w:rsidR="00AA4175" w14:paraId="74D8CB7C" w14:textId="77777777" w:rsidTr="00AA4175">
        <w:tc>
          <w:tcPr>
            <w:tcW w:w="4676" w:type="dxa"/>
            <w:tcBorders>
              <w:top w:val="single" w:sz="4" w:space="0" w:color="auto"/>
              <w:left w:val="single" w:sz="4" w:space="0" w:color="auto"/>
              <w:bottom w:val="single" w:sz="4" w:space="0" w:color="auto"/>
              <w:right w:val="single" w:sz="4" w:space="0" w:color="auto"/>
            </w:tcBorders>
            <w:hideMark/>
          </w:tcPr>
          <w:p w14:paraId="41D75C66" w14:textId="77777777" w:rsidR="00AA4175" w:rsidRDefault="00AA4175">
            <w:pPr>
              <w:pStyle w:val="NoSpacing"/>
              <w:jc w:val="both"/>
              <w:rPr>
                <w:szCs w:val="24"/>
              </w:rPr>
            </w:pPr>
            <w:r>
              <w:rPr>
                <w:szCs w:val="24"/>
              </w:rPr>
              <w:t>Bağırsak anastomozu ve mukozalarda</w:t>
            </w:r>
          </w:p>
        </w:tc>
        <w:tc>
          <w:tcPr>
            <w:tcW w:w="4677" w:type="dxa"/>
            <w:tcBorders>
              <w:top w:val="single" w:sz="4" w:space="0" w:color="auto"/>
              <w:left w:val="single" w:sz="4" w:space="0" w:color="auto"/>
              <w:bottom w:val="single" w:sz="4" w:space="0" w:color="auto"/>
              <w:right w:val="single" w:sz="4" w:space="0" w:color="auto"/>
            </w:tcBorders>
            <w:hideMark/>
          </w:tcPr>
          <w:p w14:paraId="7E00841A" w14:textId="77777777" w:rsidR="00AA4175" w:rsidRDefault="00AA4175">
            <w:pPr>
              <w:pStyle w:val="NoSpacing"/>
              <w:jc w:val="both"/>
              <w:rPr>
                <w:szCs w:val="24"/>
              </w:rPr>
            </w:pPr>
            <w:r>
              <w:rPr>
                <w:szCs w:val="24"/>
              </w:rPr>
              <w:t>2/0-3/0</w:t>
            </w:r>
          </w:p>
        </w:tc>
      </w:tr>
      <w:tr w:rsidR="00AA4175" w14:paraId="217DA92C" w14:textId="77777777" w:rsidTr="00AA4175">
        <w:tc>
          <w:tcPr>
            <w:tcW w:w="4676" w:type="dxa"/>
            <w:tcBorders>
              <w:top w:val="single" w:sz="4" w:space="0" w:color="auto"/>
              <w:left w:val="single" w:sz="4" w:space="0" w:color="auto"/>
              <w:bottom w:val="single" w:sz="4" w:space="0" w:color="auto"/>
              <w:right w:val="single" w:sz="4" w:space="0" w:color="auto"/>
            </w:tcBorders>
            <w:hideMark/>
          </w:tcPr>
          <w:p w14:paraId="3C033F92" w14:textId="77777777" w:rsidR="00AA4175" w:rsidRDefault="00AA4175">
            <w:pPr>
              <w:pStyle w:val="NoSpacing"/>
              <w:jc w:val="both"/>
              <w:rPr>
                <w:szCs w:val="24"/>
              </w:rPr>
            </w:pPr>
            <w:r>
              <w:rPr>
                <w:szCs w:val="24"/>
              </w:rPr>
              <w:t>Arter anastomozu</w:t>
            </w:r>
          </w:p>
        </w:tc>
        <w:tc>
          <w:tcPr>
            <w:tcW w:w="4677" w:type="dxa"/>
            <w:tcBorders>
              <w:top w:val="single" w:sz="4" w:space="0" w:color="auto"/>
              <w:left w:val="single" w:sz="4" w:space="0" w:color="auto"/>
              <w:bottom w:val="single" w:sz="4" w:space="0" w:color="auto"/>
              <w:right w:val="single" w:sz="4" w:space="0" w:color="auto"/>
            </w:tcBorders>
            <w:hideMark/>
          </w:tcPr>
          <w:p w14:paraId="63AA90B0" w14:textId="77777777" w:rsidR="00AA4175" w:rsidRDefault="00AA4175">
            <w:pPr>
              <w:pStyle w:val="NoSpacing"/>
              <w:jc w:val="both"/>
              <w:rPr>
                <w:szCs w:val="24"/>
              </w:rPr>
            </w:pPr>
            <w:r>
              <w:rPr>
                <w:szCs w:val="24"/>
              </w:rPr>
              <w:t>5/0-8/0</w:t>
            </w:r>
          </w:p>
        </w:tc>
      </w:tr>
      <w:tr w:rsidR="00AA4175" w14:paraId="5A30A972" w14:textId="77777777" w:rsidTr="00AA4175">
        <w:tc>
          <w:tcPr>
            <w:tcW w:w="4676" w:type="dxa"/>
            <w:tcBorders>
              <w:top w:val="single" w:sz="4" w:space="0" w:color="auto"/>
              <w:left w:val="single" w:sz="4" w:space="0" w:color="auto"/>
              <w:bottom w:val="single" w:sz="4" w:space="0" w:color="auto"/>
              <w:right w:val="single" w:sz="4" w:space="0" w:color="auto"/>
            </w:tcBorders>
            <w:hideMark/>
          </w:tcPr>
          <w:p w14:paraId="6CCFD2C6" w14:textId="77777777" w:rsidR="00AA4175" w:rsidRDefault="00AA4175">
            <w:pPr>
              <w:pStyle w:val="NoSpacing"/>
              <w:jc w:val="both"/>
              <w:rPr>
                <w:szCs w:val="24"/>
              </w:rPr>
            </w:pPr>
            <w:r>
              <w:rPr>
                <w:szCs w:val="24"/>
              </w:rPr>
              <w:t>Mikro cerrahi</w:t>
            </w:r>
          </w:p>
        </w:tc>
        <w:tc>
          <w:tcPr>
            <w:tcW w:w="4677" w:type="dxa"/>
            <w:tcBorders>
              <w:top w:val="single" w:sz="4" w:space="0" w:color="auto"/>
              <w:left w:val="single" w:sz="4" w:space="0" w:color="auto"/>
              <w:bottom w:val="single" w:sz="4" w:space="0" w:color="auto"/>
              <w:right w:val="single" w:sz="4" w:space="0" w:color="auto"/>
            </w:tcBorders>
            <w:hideMark/>
          </w:tcPr>
          <w:p w14:paraId="7BD5F54E" w14:textId="77777777" w:rsidR="00AA4175" w:rsidRDefault="00AA4175">
            <w:pPr>
              <w:pStyle w:val="NoSpacing"/>
              <w:jc w:val="both"/>
              <w:rPr>
                <w:szCs w:val="24"/>
              </w:rPr>
            </w:pPr>
            <w:r>
              <w:rPr>
                <w:szCs w:val="24"/>
              </w:rPr>
              <w:t>7/0-12/0</w:t>
            </w:r>
          </w:p>
        </w:tc>
      </w:tr>
    </w:tbl>
    <w:p w14:paraId="17E15AD9" w14:textId="77777777" w:rsidR="00AA4175" w:rsidRDefault="00AA4175" w:rsidP="00AA4175">
      <w:pPr>
        <w:pStyle w:val="NoSpacing"/>
        <w:jc w:val="center"/>
        <w:rPr>
          <w:szCs w:val="24"/>
        </w:rPr>
      </w:pPr>
      <w:r>
        <w:rPr>
          <w:szCs w:val="24"/>
        </w:rPr>
        <w:t>Şekil 3: Sütür materyallerinin kullanım yerlerine göre çaplarının belirlenmesi</w:t>
      </w:r>
    </w:p>
    <w:p w14:paraId="3B6707E8" w14:textId="77777777" w:rsidR="00AA4175" w:rsidRDefault="00AA4175" w:rsidP="00AA4175">
      <w:pPr>
        <w:pStyle w:val="NoSpacing"/>
        <w:jc w:val="both"/>
        <w:rPr>
          <w:szCs w:val="24"/>
        </w:rPr>
      </w:pPr>
    </w:p>
    <w:p w14:paraId="7AA71749" w14:textId="77777777" w:rsidR="00AA4175" w:rsidRDefault="00AA4175" w:rsidP="00AA4175">
      <w:pPr>
        <w:pStyle w:val="NoSpacing"/>
        <w:jc w:val="both"/>
        <w:rPr>
          <w:szCs w:val="24"/>
        </w:rPr>
      </w:pPr>
    </w:p>
    <w:p w14:paraId="77353AB6" w14:textId="77777777" w:rsidR="00AA4175" w:rsidRDefault="00AA4175" w:rsidP="00AA4175">
      <w:pPr>
        <w:pStyle w:val="NoSpacing"/>
        <w:jc w:val="both"/>
        <w:rPr>
          <w:szCs w:val="24"/>
        </w:rPr>
      </w:pPr>
      <w:r>
        <w:rPr>
          <w:szCs w:val="24"/>
        </w:rPr>
        <w:lastRenderedPageBreak/>
        <w:t>Sütür Malzemeleri:</w:t>
      </w:r>
    </w:p>
    <w:p w14:paraId="501A473C" w14:textId="77777777" w:rsidR="00AA4175" w:rsidRDefault="00AA4175" w:rsidP="00AA4175">
      <w:pPr>
        <w:pStyle w:val="NoSpacing"/>
        <w:numPr>
          <w:ilvl w:val="0"/>
          <w:numId w:val="1"/>
        </w:numPr>
        <w:jc w:val="both"/>
        <w:rPr>
          <w:szCs w:val="24"/>
        </w:rPr>
      </w:pPr>
      <w:r>
        <w:rPr>
          <w:szCs w:val="24"/>
        </w:rPr>
        <w:t>İğne ve sütür materyali</w:t>
      </w:r>
    </w:p>
    <w:p w14:paraId="1B2BB106" w14:textId="77777777" w:rsidR="00AA4175" w:rsidRDefault="00AA4175" w:rsidP="00AA4175">
      <w:pPr>
        <w:pStyle w:val="NoSpacing"/>
        <w:numPr>
          <w:ilvl w:val="0"/>
          <w:numId w:val="1"/>
        </w:numPr>
        <w:jc w:val="both"/>
        <w:rPr>
          <w:szCs w:val="24"/>
        </w:rPr>
      </w:pPr>
      <w:r>
        <w:rPr>
          <w:szCs w:val="24"/>
        </w:rPr>
        <w:t>Portegü</w:t>
      </w:r>
    </w:p>
    <w:p w14:paraId="7633000E" w14:textId="77777777" w:rsidR="00AA4175" w:rsidRDefault="00AA4175" w:rsidP="00AA4175">
      <w:pPr>
        <w:pStyle w:val="NoSpacing"/>
        <w:numPr>
          <w:ilvl w:val="0"/>
          <w:numId w:val="1"/>
        </w:numPr>
        <w:jc w:val="both"/>
        <w:rPr>
          <w:szCs w:val="24"/>
        </w:rPr>
      </w:pPr>
      <w:r>
        <w:rPr>
          <w:szCs w:val="24"/>
        </w:rPr>
        <w:t>Dişli penset</w:t>
      </w:r>
    </w:p>
    <w:p w14:paraId="1D9600DD" w14:textId="77777777" w:rsidR="00AA4175" w:rsidRDefault="00AA4175" w:rsidP="00AA4175">
      <w:pPr>
        <w:pStyle w:val="NoSpacing"/>
        <w:numPr>
          <w:ilvl w:val="0"/>
          <w:numId w:val="1"/>
        </w:numPr>
        <w:jc w:val="both"/>
        <w:rPr>
          <w:szCs w:val="24"/>
        </w:rPr>
      </w:pPr>
      <w:r>
        <w:rPr>
          <w:szCs w:val="24"/>
        </w:rPr>
        <w:t>Makas</w:t>
      </w:r>
    </w:p>
    <w:p w14:paraId="1EABE7CB" w14:textId="77777777" w:rsidR="00AA4175" w:rsidRDefault="00AA4175" w:rsidP="00AA4175">
      <w:pPr>
        <w:pStyle w:val="NoSpacing"/>
        <w:numPr>
          <w:ilvl w:val="0"/>
          <w:numId w:val="1"/>
        </w:numPr>
        <w:jc w:val="both"/>
        <w:rPr>
          <w:szCs w:val="24"/>
        </w:rPr>
      </w:pPr>
      <w:r>
        <w:rPr>
          <w:szCs w:val="24"/>
        </w:rPr>
        <w:t>Bistüri ve bistüri sapı</w:t>
      </w:r>
    </w:p>
    <w:p w14:paraId="43E8117D" w14:textId="77777777" w:rsidR="00AA4175" w:rsidRDefault="00AA4175" w:rsidP="00AA4175">
      <w:pPr>
        <w:pStyle w:val="NoSpacing"/>
        <w:numPr>
          <w:ilvl w:val="0"/>
          <w:numId w:val="1"/>
        </w:numPr>
        <w:jc w:val="both"/>
        <w:rPr>
          <w:szCs w:val="24"/>
        </w:rPr>
      </w:pPr>
      <w:r>
        <w:rPr>
          <w:szCs w:val="24"/>
        </w:rPr>
        <w:t>Pensler</w:t>
      </w:r>
    </w:p>
    <w:p w14:paraId="38F3D1D6" w14:textId="77777777" w:rsidR="00AA4175" w:rsidRDefault="00AA4175" w:rsidP="00AA4175">
      <w:pPr>
        <w:pStyle w:val="NoSpacing"/>
        <w:numPr>
          <w:ilvl w:val="0"/>
          <w:numId w:val="1"/>
        </w:numPr>
        <w:jc w:val="both"/>
        <w:rPr>
          <w:szCs w:val="24"/>
        </w:rPr>
      </w:pPr>
      <w:r>
        <w:rPr>
          <w:szCs w:val="24"/>
        </w:rPr>
        <w:t>Steril tampon</w:t>
      </w:r>
    </w:p>
    <w:p w14:paraId="7CC5C805" w14:textId="77777777" w:rsidR="00AA4175" w:rsidRDefault="00AA4175" w:rsidP="00AA4175">
      <w:pPr>
        <w:pStyle w:val="NoSpacing"/>
        <w:jc w:val="both"/>
        <w:rPr>
          <w:szCs w:val="24"/>
        </w:rPr>
      </w:pPr>
    </w:p>
    <w:p w14:paraId="4A975A62" w14:textId="77777777" w:rsidR="00AA4175" w:rsidRDefault="00AA4175" w:rsidP="00AA4175">
      <w:pPr>
        <w:pStyle w:val="NoSpacing"/>
        <w:jc w:val="both"/>
        <w:rPr>
          <w:szCs w:val="24"/>
        </w:rPr>
      </w:pPr>
      <w:r>
        <w:rPr>
          <w:szCs w:val="24"/>
        </w:rPr>
        <w:t xml:space="preserve">Sütür ipliklerinin ambalajında yazılanlar sütür materyali hakkında ayrıntılı bilgi vermektedir ve dikkatle incelenmelidir (Şekil 4) </w:t>
      </w:r>
      <w:r>
        <w:rPr>
          <w:szCs w:val="24"/>
          <w:vertAlign w:val="superscript"/>
        </w:rPr>
        <w:t>(5)</w:t>
      </w:r>
      <w:r>
        <w:rPr>
          <w:szCs w:val="24"/>
        </w:rPr>
        <w:t xml:space="preserve">. </w:t>
      </w:r>
    </w:p>
    <w:p w14:paraId="2B73311A" w14:textId="7D1D41D2" w:rsidR="00AA4175" w:rsidRDefault="00AA4175" w:rsidP="00AA4175">
      <w:pPr>
        <w:pStyle w:val="NoSpacing"/>
        <w:rPr>
          <w:szCs w:val="24"/>
        </w:rPr>
      </w:pPr>
      <w:r>
        <w:rPr>
          <w:noProof/>
        </w:rPr>
        <w:drawing>
          <wp:anchor distT="0" distB="0" distL="114300" distR="114300" simplePos="0" relativeHeight="251658240" behindDoc="0" locked="0" layoutInCell="1" allowOverlap="1" wp14:anchorId="52BC173B" wp14:editId="5F633CB8">
            <wp:simplePos x="0" y="0"/>
            <wp:positionH relativeFrom="column">
              <wp:posOffset>428625</wp:posOffset>
            </wp:positionH>
            <wp:positionV relativeFrom="paragraph">
              <wp:posOffset>199390</wp:posOffset>
            </wp:positionV>
            <wp:extent cx="5076825" cy="2571750"/>
            <wp:effectExtent l="19050" t="19050" r="28575" b="1905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76825" cy="2571750"/>
                    </a:xfrm>
                    <a:prstGeom prst="rect">
                      <a:avLst/>
                    </a:prstGeom>
                    <a:noFill/>
                    <a:ln w="9525">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p>
    <w:p w14:paraId="7D2F8191" w14:textId="77777777" w:rsidR="00AA4175" w:rsidRDefault="00AA4175" w:rsidP="00AA4175"/>
    <w:p w14:paraId="228A90B0" w14:textId="77777777" w:rsidR="00AA4175" w:rsidRDefault="00AA4175" w:rsidP="00AA4175"/>
    <w:p w14:paraId="38DD70E7" w14:textId="77777777" w:rsidR="00AA4175" w:rsidRDefault="00AA4175" w:rsidP="00AA4175"/>
    <w:p w14:paraId="224113E7" w14:textId="77777777" w:rsidR="00AA4175" w:rsidRDefault="00AA4175" w:rsidP="00AA4175"/>
    <w:p w14:paraId="35A5516C" w14:textId="77777777" w:rsidR="00AA4175" w:rsidRDefault="00AA4175" w:rsidP="00AA4175"/>
    <w:p w14:paraId="2231612C" w14:textId="77777777" w:rsidR="00AA4175" w:rsidRDefault="00AA4175" w:rsidP="00AA4175"/>
    <w:p w14:paraId="5B698CA8" w14:textId="77777777" w:rsidR="00AA4175" w:rsidRDefault="00AA4175" w:rsidP="00AA4175"/>
    <w:p w14:paraId="7B45E14B" w14:textId="77777777" w:rsidR="00AA4175" w:rsidRDefault="00AA4175" w:rsidP="00AA4175"/>
    <w:p w14:paraId="42E0F966" w14:textId="77777777" w:rsidR="00AA4175" w:rsidRDefault="00AA4175" w:rsidP="00AA4175">
      <w:pPr>
        <w:rPr>
          <w:rFonts w:ascii="Times New Roman" w:hAnsi="Times New Roman"/>
          <w:sz w:val="24"/>
          <w:szCs w:val="24"/>
        </w:rPr>
      </w:pPr>
    </w:p>
    <w:p w14:paraId="4BCCA156" w14:textId="77777777" w:rsidR="00AA4175" w:rsidRDefault="00AA4175" w:rsidP="00AA4175">
      <w:pPr>
        <w:jc w:val="center"/>
        <w:rPr>
          <w:rFonts w:ascii="Times New Roman" w:hAnsi="Times New Roman" w:cs="Times New Roman"/>
          <w:sz w:val="24"/>
          <w:szCs w:val="24"/>
        </w:rPr>
      </w:pPr>
      <w:r>
        <w:rPr>
          <w:rFonts w:ascii="Times New Roman" w:hAnsi="Times New Roman" w:cs="Times New Roman"/>
          <w:sz w:val="24"/>
          <w:szCs w:val="24"/>
        </w:rPr>
        <w:t>Şekil</w:t>
      </w:r>
      <w:r>
        <w:rPr>
          <w:rFonts w:ascii="Times New Roman" w:hAnsi="Times New Roman" w:cs="Times New Roman"/>
        </w:rPr>
        <w:t xml:space="preserve"> </w:t>
      </w:r>
      <w:r>
        <w:rPr>
          <w:rFonts w:ascii="Times New Roman" w:hAnsi="Times New Roman" w:cs="Times New Roman"/>
          <w:sz w:val="24"/>
          <w:szCs w:val="24"/>
        </w:rPr>
        <w:t>4: Sütür ipliklerinin ambalaj bilgileri</w:t>
      </w:r>
    </w:p>
    <w:p w14:paraId="04562D92" w14:textId="77777777" w:rsidR="00AA4175" w:rsidRDefault="00AA4175" w:rsidP="00AA4175">
      <w:pPr>
        <w:spacing w:line="360" w:lineRule="auto"/>
        <w:rPr>
          <w:rFonts w:ascii="Times New Roman" w:hAnsi="Times New Roman" w:cs="Times New Roman"/>
          <w:b/>
          <w:bCs/>
          <w:sz w:val="24"/>
          <w:szCs w:val="24"/>
        </w:rPr>
      </w:pPr>
    </w:p>
    <w:p w14:paraId="791EFEE5" w14:textId="77777777" w:rsidR="00AA4175" w:rsidRDefault="00AA4175" w:rsidP="00AA4175">
      <w:pPr>
        <w:pStyle w:val="NoSpacing"/>
        <w:jc w:val="both"/>
        <w:rPr>
          <w:szCs w:val="24"/>
        </w:rPr>
      </w:pPr>
      <w:r>
        <w:rPr>
          <w:szCs w:val="24"/>
        </w:rPr>
        <w:t xml:space="preserve">Gastrointestinal sistem, periton, bağ doku, sinir ve kas dokusunda yuvarlak uçlu iğneler kullanılırken ciltte düz keskin uçlu iğneler kullanılmaktadır. </w:t>
      </w:r>
    </w:p>
    <w:p w14:paraId="3525949F" w14:textId="77777777" w:rsidR="00AA4175" w:rsidRDefault="00AA4175" w:rsidP="00AA4175">
      <w:pPr>
        <w:spacing w:line="360" w:lineRule="auto"/>
        <w:rPr>
          <w:rFonts w:ascii="Times New Roman" w:hAnsi="Times New Roman" w:cs="Times New Roman"/>
          <w:b/>
          <w:bCs/>
          <w:sz w:val="24"/>
          <w:szCs w:val="24"/>
        </w:rPr>
      </w:pPr>
    </w:p>
    <w:p w14:paraId="7DC3744B" w14:textId="77777777" w:rsidR="00AA4175" w:rsidRDefault="00AA4175" w:rsidP="00AA4175">
      <w:pPr>
        <w:spacing w:line="360" w:lineRule="auto"/>
        <w:rPr>
          <w:rFonts w:ascii="Times New Roman" w:hAnsi="Times New Roman" w:cs="Times New Roman"/>
          <w:b/>
          <w:bCs/>
          <w:sz w:val="24"/>
          <w:szCs w:val="24"/>
        </w:rPr>
      </w:pPr>
    </w:p>
    <w:p w14:paraId="4E516DF6" w14:textId="77777777" w:rsidR="00AA4175" w:rsidRDefault="00AA4175" w:rsidP="00AA4175">
      <w:pPr>
        <w:spacing w:line="360" w:lineRule="auto"/>
        <w:rPr>
          <w:rFonts w:ascii="Times New Roman" w:hAnsi="Times New Roman" w:cs="Times New Roman"/>
          <w:b/>
          <w:bCs/>
          <w:sz w:val="24"/>
          <w:szCs w:val="24"/>
        </w:rPr>
      </w:pPr>
    </w:p>
    <w:p w14:paraId="24F45501" w14:textId="77777777" w:rsidR="00AA4175" w:rsidRDefault="00AA4175" w:rsidP="00AA4175">
      <w:pPr>
        <w:spacing w:line="360" w:lineRule="auto"/>
        <w:rPr>
          <w:rFonts w:ascii="Times New Roman" w:hAnsi="Times New Roman" w:cs="Times New Roman"/>
          <w:b/>
          <w:bCs/>
          <w:sz w:val="24"/>
          <w:szCs w:val="24"/>
        </w:rPr>
      </w:pPr>
    </w:p>
    <w:p w14:paraId="4C6DCAA6" w14:textId="77777777" w:rsidR="00AA4175" w:rsidRDefault="00AA4175" w:rsidP="00AA4175">
      <w:pPr>
        <w:spacing w:line="360" w:lineRule="auto"/>
        <w:rPr>
          <w:rFonts w:ascii="Times New Roman" w:hAnsi="Times New Roman" w:cs="Times New Roman"/>
          <w:b/>
          <w:bCs/>
          <w:sz w:val="24"/>
          <w:szCs w:val="24"/>
        </w:rPr>
      </w:pPr>
    </w:p>
    <w:p w14:paraId="0B8AA510" w14:textId="77777777" w:rsidR="00AA4175" w:rsidRDefault="00AA4175" w:rsidP="00AA4175">
      <w:pPr>
        <w:spacing w:line="360" w:lineRule="auto"/>
        <w:jc w:val="center"/>
        <w:rPr>
          <w:rFonts w:ascii="Times New Roman" w:hAnsi="Times New Roman" w:cs="Times New Roman"/>
          <w:b/>
          <w:bCs/>
          <w:sz w:val="28"/>
          <w:szCs w:val="28"/>
        </w:rPr>
      </w:pPr>
    </w:p>
    <w:p w14:paraId="585F419C" w14:textId="07921DB7" w:rsidR="00AA4175" w:rsidRDefault="00AA4175" w:rsidP="00AA4175">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SÜTÜR TEKNİKLERİ</w:t>
      </w:r>
    </w:p>
    <w:p w14:paraId="5964F495" w14:textId="77777777" w:rsidR="00AA4175" w:rsidRDefault="00AA4175" w:rsidP="00AA4175">
      <w:pPr>
        <w:spacing w:line="360" w:lineRule="auto"/>
        <w:jc w:val="center"/>
        <w:rPr>
          <w:rFonts w:ascii="Times New Roman" w:hAnsi="Times New Roman" w:cs="Times New Roman"/>
          <w:b/>
          <w:bCs/>
          <w:sz w:val="24"/>
          <w:szCs w:val="24"/>
        </w:rPr>
      </w:pPr>
    </w:p>
    <w:p w14:paraId="1107DC16" w14:textId="77777777" w:rsidR="00AA4175" w:rsidRDefault="00AA4175" w:rsidP="00AA417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Sütür tekniğinin belirlenmesi için öncelikle sütür materyallerinin yukarıda anlatılan özelliklerinin iyi bilinmesi gereklidir. Sonrasında sütür konulacak bölgenin yara gerimi, doku özellikleri, iyileşme süreci ve sütür ile dokunun uyumu değerlendirilmelidir </w:t>
      </w:r>
      <w:r>
        <w:rPr>
          <w:rFonts w:ascii="Times New Roman" w:hAnsi="Times New Roman" w:cs="Times New Roman"/>
          <w:sz w:val="24"/>
          <w:szCs w:val="24"/>
          <w:vertAlign w:val="superscript"/>
        </w:rPr>
        <w:t>(6)</w:t>
      </w:r>
      <w:r>
        <w:rPr>
          <w:rFonts w:ascii="Times New Roman" w:hAnsi="Times New Roman" w:cs="Times New Roman"/>
          <w:sz w:val="24"/>
          <w:szCs w:val="24"/>
        </w:rPr>
        <w:t xml:space="preserve">. </w:t>
      </w:r>
    </w:p>
    <w:p w14:paraId="7592F74E" w14:textId="77777777" w:rsidR="00AA4175" w:rsidRDefault="00AA4175" w:rsidP="00AA4175">
      <w:pPr>
        <w:spacing w:line="360" w:lineRule="auto"/>
        <w:jc w:val="both"/>
        <w:rPr>
          <w:rFonts w:ascii="Times New Roman" w:hAnsi="Times New Roman" w:cs="Times New Roman"/>
          <w:sz w:val="24"/>
          <w:szCs w:val="24"/>
        </w:rPr>
      </w:pPr>
    </w:p>
    <w:p w14:paraId="222657D6" w14:textId="77777777" w:rsidR="00AA4175" w:rsidRDefault="00AA4175" w:rsidP="00AA4175">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Basit sütür: En kolay sütür tekniğidir. Her bir sütür diğerinden bağımsızdır (Şekil 5).</w:t>
      </w:r>
    </w:p>
    <w:p w14:paraId="340460D2" w14:textId="3C520621" w:rsidR="00AA4175" w:rsidRDefault="00AA4175" w:rsidP="00AA4175">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4D423A7" wp14:editId="34806290">
            <wp:extent cx="3019425" cy="2428875"/>
            <wp:effectExtent l="19050" t="19050" r="28575" b="285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19425" cy="2428875"/>
                    </a:xfrm>
                    <a:prstGeom prst="rect">
                      <a:avLst/>
                    </a:prstGeom>
                    <a:noFill/>
                    <a:ln w="9525" cmpd="sng">
                      <a:solidFill>
                        <a:srgbClr val="000000"/>
                      </a:solidFill>
                      <a:miter lim="800000"/>
                      <a:headEnd/>
                      <a:tailEnd/>
                    </a:ln>
                    <a:effectLst/>
                  </pic:spPr>
                </pic:pic>
              </a:graphicData>
            </a:graphic>
          </wp:inline>
        </w:drawing>
      </w:r>
    </w:p>
    <w:p w14:paraId="270314FC" w14:textId="77777777" w:rsidR="00AA4175" w:rsidRDefault="00AA4175" w:rsidP="00AA4175">
      <w:pPr>
        <w:spacing w:line="360" w:lineRule="auto"/>
        <w:jc w:val="center"/>
        <w:rPr>
          <w:rFonts w:ascii="Times New Roman" w:hAnsi="Times New Roman" w:cs="Times New Roman"/>
          <w:sz w:val="24"/>
          <w:szCs w:val="24"/>
        </w:rPr>
      </w:pPr>
      <w:r>
        <w:rPr>
          <w:rFonts w:ascii="Times New Roman" w:hAnsi="Times New Roman" w:cs="Times New Roman"/>
          <w:sz w:val="24"/>
          <w:szCs w:val="24"/>
        </w:rPr>
        <w:t>Şekil 5: Basit sütür</w:t>
      </w:r>
    </w:p>
    <w:p w14:paraId="3C48BFF8" w14:textId="77777777" w:rsidR="00AA4175" w:rsidRDefault="00AA4175" w:rsidP="00AA4175">
      <w:pPr>
        <w:spacing w:line="360" w:lineRule="auto"/>
        <w:jc w:val="center"/>
        <w:rPr>
          <w:rFonts w:ascii="Times New Roman" w:hAnsi="Times New Roman" w:cs="Times New Roman"/>
          <w:sz w:val="24"/>
          <w:szCs w:val="24"/>
        </w:rPr>
      </w:pPr>
    </w:p>
    <w:p w14:paraId="4DF95E51" w14:textId="77777777" w:rsidR="00AA4175" w:rsidRDefault="00AA4175" w:rsidP="00AA4175">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Vertikal matris sütür: Yara gerginliğinin yüksek olduğu, yara içerisindeki boşlukların fazla olduğu ve yara dudaklarının daha iyi ve güçlü bir araya getirilmesinin istendiği durumlarda tercih edilir (Şekil 6). </w:t>
      </w:r>
    </w:p>
    <w:p w14:paraId="72A41F5E" w14:textId="5E9FC05B" w:rsidR="00AA4175" w:rsidRDefault="00AA4175" w:rsidP="00AA4175">
      <w:pPr>
        <w:spacing w:line="360" w:lineRule="auto"/>
        <w:ind w:left="36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96882C1" wp14:editId="66C2EA34">
            <wp:extent cx="1181100" cy="8763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81100" cy="876300"/>
                    </a:xfrm>
                    <a:prstGeom prst="rect">
                      <a:avLst/>
                    </a:prstGeom>
                    <a:noFill/>
                    <a:ln>
                      <a:noFill/>
                    </a:ln>
                  </pic:spPr>
                </pic:pic>
              </a:graphicData>
            </a:graphic>
          </wp:inline>
        </w:drawing>
      </w:r>
      <w:r>
        <w:rPr>
          <w:rFonts w:ascii="Times New Roman" w:hAnsi="Times New Roman" w:cs="Times New Roman"/>
          <w:noProof/>
          <w:sz w:val="24"/>
          <w:szCs w:val="24"/>
        </w:rPr>
        <w:drawing>
          <wp:inline distT="0" distB="0" distL="0" distR="0" wp14:anchorId="296CEBB9" wp14:editId="4B903DA1">
            <wp:extent cx="1057275" cy="8667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866775"/>
                    </a:xfrm>
                    <a:prstGeom prst="rect">
                      <a:avLst/>
                    </a:prstGeom>
                    <a:noFill/>
                    <a:ln>
                      <a:noFill/>
                    </a:ln>
                  </pic:spPr>
                </pic:pic>
              </a:graphicData>
            </a:graphic>
          </wp:inline>
        </w:drawing>
      </w:r>
      <w:r>
        <w:rPr>
          <w:rFonts w:ascii="Times New Roman" w:hAnsi="Times New Roman" w:cs="Times New Roman"/>
          <w:noProof/>
          <w:sz w:val="24"/>
          <w:szCs w:val="24"/>
        </w:rPr>
        <w:drawing>
          <wp:inline distT="0" distB="0" distL="0" distR="0" wp14:anchorId="529BE83B" wp14:editId="54DF6DC5">
            <wp:extent cx="1114425" cy="10382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14425" cy="1038225"/>
                    </a:xfrm>
                    <a:prstGeom prst="rect">
                      <a:avLst/>
                    </a:prstGeom>
                    <a:noFill/>
                    <a:ln>
                      <a:noFill/>
                    </a:ln>
                  </pic:spPr>
                </pic:pic>
              </a:graphicData>
            </a:graphic>
          </wp:inline>
        </w:drawing>
      </w:r>
      <w:r>
        <w:rPr>
          <w:rFonts w:ascii="Times New Roman" w:hAnsi="Times New Roman" w:cs="Times New Roman"/>
          <w:noProof/>
          <w:sz w:val="24"/>
          <w:szCs w:val="24"/>
        </w:rPr>
        <w:drawing>
          <wp:inline distT="0" distB="0" distL="0" distR="0" wp14:anchorId="4228F8F9" wp14:editId="2A6E14D6">
            <wp:extent cx="1000125" cy="8572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00125" cy="857250"/>
                    </a:xfrm>
                    <a:prstGeom prst="rect">
                      <a:avLst/>
                    </a:prstGeom>
                    <a:noFill/>
                    <a:ln>
                      <a:noFill/>
                    </a:ln>
                  </pic:spPr>
                </pic:pic>
              </a:graphicData>
            </a:graphic>
          </wp:inline>
        </w:drawing>
      </w:r>
      <w:r>
        <w:rPr>
          <w:rFonts w:ascii="Times New Roman" w:hAnsi="Times New Roman" w:cs="Times New Roman"/>
          <w:noProof/>
          <w:sz w:val="24"/>
          <w:szCs w:val="24"/>
        </w:rPr>
        <w:drawing>
          <wp:inline distT="0" distB="0" distL="0" distR="0" wp14:anchorId="38E4449F" wp14:editId="63282C37">
            <wp:extent cx="952500" cy="8477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52500" cy="847725"/>
                    </a:xfrm>
                    <a:prstGeom prst="rect">
                      <a:avLst/>
                    </a:prstGeom>
                    <a:noFill/>
                    <a:ln>
                      <a:noFill/>
                    </a:ln>
                  </pic:spPr>
                </pic:pic>
              </a:graphicData>
            </a:graphic>
          </wp:inline>
        </w:drawing>
      </w:r>
    </w:p>
    <w:p w14:paraId="1D54401A" w14:textId="77777777" w:rsidR="00AA4175" w:rsidRDefault="00AA4175" w:rsidP="00AA4175">
      <w:pPr>
        <w:pStyle w:val="ListParagraph"/>
        <w:spacing w:line="360" w:lineRule="auto"/>
        <w:jc w:val="center"/>
        <w:rPr>
          <w:rFonts w:ascii="Times New Roman" w:hAnsi="Times New Roman" w:cs="Times New Roman"/>
          <w:sz w:val="24"/>
          <w:szCs w:val="24"/>
        </w:rPr>
      </w:pPr>
      <w:r>
        <w:rPr>
          <w:rFonts w:ascii="Times New Roman" w:hAnsi="Times New Roman" w:cs="Times New Roman"/>
          <w:sz w:val="24"/>
          <w:szCs w:val="24"/>
        </w:rPr>
        <w:t>Şekil 6: Vertikal matris sütür</w:t>
      </w:r>
    </w:p>
    <w:p w14:paraId="442BEF1A" w14:textId="77777777" w:rsidR="00AA4175" w:rsidRDefault="00AA4175" w:rsidP="00AA4175">
      <w:pPr>
        <w:pStyle w:val="ListParagraph"/>
        <w:spacing w:line="360" w:lineRule="auto"/>
        <w:jc w:val="both"/>
        <w:rPr>
          <w:rFonts w:ascii="Times New Roman" w:hAnsi="Times New Roman" w:cs="Times New Roman"/>
          <w:sz w:val="24"/>
          <w:szCs w:val="24"/>
        </w:rPr>
      </w:pPr>
    </w:p>
    <w:p w14:paraId="64808120" w14:textId="77777777" w:rsidR="00AA4175" w:rsidRDefault="00AA4175" w:rsidP="00AA4175">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Horizontal matris sütür: Yara dudaklarının birbirinden çok uzak olduğu durumlarda kullanılır. Yara gerginliğini daha geniş bir alana yayarak gerginliği azaltır (Şekil 7). </w:t>
      </w:r>
    </w:p>
    <w:p w14:paraId="30E689CF" w14:textId="77777777" w:rsidR="00AA4175" w:rsidRDefault="00AA4175" w:rsidP="00AA4175">
      <w:pPr>
        <w:pStyle w:val="ListParagraph"/>
        <w:spacing w:line="360" w:lineRule="auto"/>
        <w:jc w:val="both"/>
        <w:rPr>
          <w:rFonts w:ascii="Times New Roman" w:hAnsi="Times New Roman" w:cs="Times New Roman"/>
          <w:sz w:val="24"/>
          <w:szCs w:val="24"/>
        </w:rPr>
      </w:pPr>
    </w:p>
    <w:p w14:paraId="1741943B" w14:textId="2022DA62" w:rsidR="00AA4175" w:rsidRDefault="00AA4175" w:rsidP="00AA4175">
      <w:pPr>
        <w:pStyle w:val="ListParagraph"/>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8294B46" wp14:editId="0C652AAD">
            <wp:extent cx="1314450" cy="9715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14450" cy="971550"/>
                    </a:xfrm>
                    <a:prstGeom prst="rect">
                      <a:avLst/>
                    </a:prstGeom>
                    <a:noFill/>
                    <a:ln>
                      <a:noFill/>
                    </a:ln>
                  </pic:spPr>
                </pic:pic>
              </a:graphicData>
            </a:graphic>
          </wp:inline>
        </w:drawing>
      </w:r>
      <w:r>
        <w:rPr>
          <w:rFonts w:ascii="Times New Roman" w:hAnsi="Times New Roman" w:cs="Times New Roman"/>
          <w:noProof/>
          <w:sz w:val="24"/>
          <w:szCs w:val="24"/>
        </w:rPr>
        <w:drawing>
          <wp:inline distT="0" distB="0" distL="0" distR="0" wp14:anchorId="53398928" wp14:editId="1512CD9E">
            <wp:extent cx="1343025" cy="9334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43025" cy="933450"/>
                    </a:xfrm>
                    <a:prstGeom prst="rect">
                      <a:avLst/>
                    </a:prstGeom>
                    <a:noFill/>
                    <a:ln>
                      <a:noFill/>
                    </a:ln>
                  </pic:spPr>
                </pic:pic>
              </a:graphicData>
            </a:graphic>
          </wp:inline>
        </w:drawing>
      </w:r>
      <w:r>
        <w:rPr>
          <w:rFonts w:ascii="Times New Roman" w:hAnsi="Times New Roman" w:cs="Times New Roman"/>
          <w:noProof/>
          <w:sz w:val="24"/>
          <w:szCs w:val="24"/>
        </w:rPr>
        <w:drawing>
          <wp:inline distT="0" distB="0" distL="0" distR="0" wp14:anchorId="614F9D5E" wp14:editId="53EA8C2E">
            <wp:extent cx="1276350" cy="9239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76350" cy="923925"/>
                    </a:xfrm>
                    <a:prstGeom prst="rect">
                      <a:avLst/>
                    </a:prstGeom>
                    <a:noFill/>
                    <a:ln>
                      <a:noFill/>
                    </a:ln>
                  </pic:spPr>
                </pic:pic>
              </a:graphicData>
            </a:graphic>
          </wp:inline>
        </w:drawing>
      </w:r>
      <w:r>
        <w:rPr>
          <w:rFonts w:ascii="Times New Roman" w:hAnsi="Times New Roman" w:cs="Times New Roman"/>
          <w:noProof/>
          <w:sz w:val="24"/>
          <w:szCs w:val="24"/>
        </w:rPr>
        <w:drawing>
          <wp:inline distT="0" distB="0" distL="0" distR="0" wp14:anchorId="4655172F" wp14:editId="5F5DE24A">
            <wp:extent cx="1171575" cy="9144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71575" cy="914400"/>
                    </a:xfrm>
                    <a:prstGeom prst="rect">
                      <a:avLst/>
                    </a:prstGeom>
                    <a:noFill/>
                    <a:ln>
                      <a:noFill/>
                    </a:ln>
                  </pic:spPr>
                </pic:pic>
              </a:graphicData>
            </a:graphic>
          </wp:inline>
        </w:drawing>
      </w:r>
    </w:p>
    <w:p w14:paraId="49E06098" w14:textId="77777777" w:rsidR="00AA4175" w:rsidRDefault="00AA4175" w:rsidP="00AA4175">
      <w:pPr>
        <w:pStyle w:val="ListParagraph"/>
        <w:spacing w:line="360" w:lineRule="auto"/>
        <w:jc w:val="center"/>
        <w:rPr>
          <w:rFonts w:ascii="Times New Roman" w:hAnsi="Times New Roman" w:cs="Times New Roman"/>
          <w:sz w:val="24"/>
          <w:szCs w:val="24"/>
        </w:rPr>
      </w:pPr>
      <w:r>
        <w:rPr>
          <w:rFonts w:ascii="Times New Roman" w:hAnsi="Times New Roman" w:cs="Times New Roman"/>
          <w:sz w:val="24"/>
          <w:szCs w:val="24"/>
        </w:rPr>
        <w:t>Şekil 7: Horizontal matris sütür</w:t>
      </w:r>
    </w:p>
    <w:p w14:paraId="3FE673CC" w14:textId="77777777" w:rsidR="00AA4175" w:rsidRDefault="00AA4175" w:rsidP="00AA4175">
      <w:pPr>
        <w:pStyle w:val="ListParagraph"/>
        <w:spacing w:line="360" w:lineRule="auto"/>
        <w:jc w:val="both"/>
        <w:rPr>
          <w:rFonts w:ascii="Times New Roman" w:hAnsi="Times New Roman" w:cs="Times New Roman"/>
          <w:sz w:val="24"/>
          <w:szCs w:val="24"/>
        </w:rPr>
      </w:pPr>
    </w:p>
    <w:p w14:paraId="06F52504" w14:textId="77777777" w:rsidR="00AA4175" w:rsidRDefault="00AA4175" w:rsidP="00AA4175">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Devamlı epidermal sütür: Basit sütürun devamlılık gösteren halidir. Yaranın gergin olmadığı, yara izinin problem oluşturmadığı ve hızlı yara kapatılması gerektiği durumlarda tercih edilir. Eklem üzerindeki yaralarda tercih edilmez, bir yerden açıldığında tamamen açılabilir (Şekil 8).</w:t>
      </w:r>
    </w:p>
    <w:p w14:paraId="0599BE02" w14:textId="77777777" w:rsidR="00AA4175" w:rsidRDefault="00AA4175" w:rsidP="00AA4175">
      <w:pPr>
        <w:pStyle w:val="ListParagraph"/>
        <w:spacing w:line="360" w:lineRule="auto"/>
        <w:jc w:val="both"/>
        <w:rPr>
          <w:rFonts w:ascii="Times New Roman" w:hAnsi="Times New Roman" w:cs="Times New Roman"/>
          <w:sz w:val="24"/>
          <w:szCs w:val="24"/>
        </w:rPr>
      </w:pPr>
    </w:p>
    <w:p w14:paraId="761B0500" w14:textId="604D4E24" w:rsidR="00AA4175" w:rsidRDefault="00AA4175" w:rsidP="00AA4175">
      <w:pPr>
        <w:pStyle w:val="ListParagraph"/>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9673F77" wp14:editId="0B79F233">
            <wp:extent cx="2724150" cy="25431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24150" cy="2543175"/>
                    </a:xfrm>
                    <a:prstGeom prst="rect">
                      <a:avLst/>
                    </a:prstGeom>
                    <a:noFill/>
                    <a:ln>
                      <a:noFill/>
                    </a:ln>
                  </pic:spPr>
                </pic:pic>
              </a:graphicData>
            </a:graphic>
          </wp:inline>
        </w:drawing>
      </w:r>
    </w:p>
    <w:p w14:paraId="059BCCA3" w14:textId="77777777" w:rsidR="00AA4175" w:rsidRDefault="00AA4175" w:rsidP="00AA4175">
      <w:pPr>
        <w:pStyle w:val="ListParagraph"/>
        <w:spacing w:line="360" w:lineRule="auto"/>
        <w:jc w:val="center"/>
        <w:rPr>
          <w:rFonts w:ascii="Times New Roman" w:hAnsi="Times New Roman" w:cs="Times New Roman"/>
          <w:sz w:val="24"/>
          <w:szCs w:val="24"/>
        </w:rPr>
      </w:pPr>
      <w:r>
        <w:rPr>
          <w:rFonts w:ascii="Times New Roman" w:hAnsi="Times New Roman" w:cs="Times New Roman"/>
          <w:sz w:val="24"/>
          <w:szCs w:val="24"/>
        </w:rPr>
        <w:t>Şekil 8: Devamlı epidermal sütür</w:t>
      </w:r>
    </w:p>
    <w:p w14:paraId="4506319A" w14:textId="77777777" w:rsidR="00AA4175" w:rsidRDefault="00AA4175" w:rsidP="00AA4175">
      <w:pPr>
        <w:pStyle w:val="ListParagraph"/>
        <w:spacing w:line="360" w:lineRule="auto"/>
        <w:jc w:val="both"/>
        <w:rPr>
          <w:rFonts w:ascii="Times New Roman" w:hAnsi="Times New Roman" w:cs="Times New Roman"/>
          <w:sz w:val="24"/>
          <w:szCs w:val="24"/>
        </w:rPr>
      </w:pPr>
    </w:p>
    <w:p w14:paraId="19A9B71E" w14:textId="77777777" w:rsidR="00AA4175" w:rsidRDefault="00AA4175" w:rsidP="00AA4175">
      <w:pPr>
        <w:pStyle w:val="ListParagraph"/>
        <w:spacing w:line="360" w:lineRule="auto"/>
        <w:jc w:val="both"/>
        <w:rPr>
          <w:rFonts w:ascii="Times New Roman" w:hAnsi="Times New Roman" w:cs="Times New Roman"/>
          <w:sz w:val="24"/>
          <w:szCs w:val="24"/>
        </w:rPr>
      </w:pPr>
    </w:p>
    <w:p w14:paraId="1EE2A908" w14:textId="77777777" w:rsidR="00AA4175" w:rsidRDefault="00AA4175" w:rsidP="00AA4175">
      <w:pPr>
        <w:pStyle w:val="ListParagraph"/>
        <w:spacing w:line="360" w:lineRule="auto"/>
        <w:jc w:val="both"/>
        <w:rPr>
          <w:rFonts w:ascii="Times New Roman" w:hAnsi="Times New Roman" w:cs="Times New Roman"/>
          <w:sz w:val="24"/>
          <w:szCs w:val="24"/>
        </w:rPr>
      </w:pPr>
    </w:p>
    <w:p w14:paraId="787B550B" w14:textId="77777777" w:rsidR="00AA4175" w:rsidRDefault="00AA4175" w:rsidP="00AA4175">
      <w:pPr>
        <w:pStyle w:val="ListParagraph"/>
        <w:spacing w:line="360" w:lineRule="auto"/>
        <w:jc w:val="both"/>
        <w:rPr>
          <w:rFonts w:ascii="Times New Roman" w:hAnsi="Times New Roman" w:cs="Times New Roman"/>
          <w:sz w:val="24"/>
          <w:szCs w:val="24"/>
        </w:rPr>
      </w:pPr>
    </w:p>
    <w:p w14:paraId="2E7A8F97" w14:textId="77777777" w:rsidR="00AA4175" w:rsidRDefault="00AA4175" w:rsidP="00AA4175">
      <w:pPr>
        <w:pStyle w:val="ListParagraph"/>
        <w:spacing w:line="360" w:lineRule="auto"/>
        <w:jc w:val="both"/>
        <w:rPr>
          <w:rFonts w:ascii="Times New Roman" w:hAnsi="Times New Roman" w:cs="Times New Roman"/>
          <w:sz w:val="24"/>
          <w:szCs w:val="24"/>
        </w:rPr>
      </w:pPr>
    </w:p>
    <w:p w14:paraId="2EE372CA" w14:textId="77777777" w:rsidR="00AA4175" w:rsidRDefault="00AA4175" w:rsidP="00AA4175">
      <w:pPr>
        <w:pStyle w:val="ListParagraph"/>
        <w:spacing w:line="360" w:lineRule="auto"/>
        <w:jc w:val="both"/>
        <w:rPr>
          <w:rFonts w:ascii="Times New Roman" w:hAnsi="Times New Roman" w:cs="Times New Roman"/>
          <w:sz w:val="24"/>
          <w:szCs w:val="24"/>
        </w:rPr>
      </w:pPr>
    </w:p>
    <w:p w14:paraId="66B78E8A" w14:textId="77777777" w:rsidR="00AA4175" w:rsidRDefault="00AA4175" w:rsidP="00AA4175">
      <w:pPr>
        <w:pStyle w:val="ListParagraph"/>
        <w:spacing w:line="360" w:lineRule="auto"/>
        <w:jc w:val="both"/>
        <w:rPr>
          <w:rFonts w:ascii="Times New Roman" w:hAnsi="Times New Roman" w:cs="Times New Roman"/>
          <w:sz w:val="24"/>
          <w:szCs w:val="24"/>
        </w:rPr>
      </w:pPr>
    </w:p>
    <w:p w14:paraId="2AE43833" w14:textId="77777777" w:rsidR="00AA4175" w:rsidRDefault="00AA4175" w:rsidP="00AA4175">
      <w:pPr>
        <w:pStyle w:val="ListParagraph"/>
        <w:spacing w:line="360" w:lineRule="auto"/>
        <w:jc w:val="both"/>
        <w:rPr>
          <w:rFonts w:ascii="Times New Roman" w:hAnsi="Times New Roman" w:cs="Times New Roman"/>
          <w:sz w:val="24"/>
          <w:szCs w:val="24"/>
        </w:rPr>
      </w:pPr>
    </w:p>
    <w:p w14:paraId="104CBDDE" w14:textId="77777777" w:rsidR="00AA4175" w:rsidRDefault="00AA4175" w:rsidP="00AA4175">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Kilitli devamlı sütür: Devamlı epidermal sütür atılacak yaranın gerginliği yüksekse bu sütür tercih edilebilir (Şekil 9).</w:t>
      </w:r>
    </w:p>
    <w:p w14:paraId="6B1CB01C" w14:textId="0813C37E" w:rsidR="00AA4175" w:rsidRDefault="00AA4175" w:rsidP="00AA4175">
      <w:pPr>
        <w:pStyle w:val="ListParagraph"/>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8FA8675" wp14:editId="01D29E69">
            <wp:extent cx="3581400" cy="2305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81400" cy="2305050"/>
                    </a:xfrm>
                    <a:prstGeom prst="rect">
                      <a:avLst/>
                    </a:prstGeom>
                    <a:noFill/>
                    <a:ln>
                      <a:noFill/>
                    </a:ln>
                  </pic:spPr>
                </pic:pic>
              </a:graphicData>
            </a:graphic>
          </wp:inline>
        </w:drawing>
      </w:r>
    </w:p>
    <w:p w14:paraId="469D006E" w14:textId="77777777" w:rsidR="00AA4175" w:rsidRDefault="00AA4175" w:rsidP="00AA4175">
      <w:pPr>
        <w:pStyle w:val="ListParagraph"/>
        <w:spacing w:line="360" w:lineRule="auto"/>
        <w:jc w:val="center"/>
        <w:rPr>
          <w:rFonts w:ascii="Times New Roman" w:hAnsi="Times New Roman" w:cs="Times New Roman"/>
          <w:sz w:val="24"/>
          <w:szCs w:val="24"/>
        </w:rPr>
      </w:pPr>
      <w:r>
        <w:rPr>
          <w:rFonts w:ascii="Times New Roman" w:hAnsi="Times New Roman" w:cs="Times New Roman"/>
          <w:sz w:val="24"/>
          <w:szCs w:val="24"/>
        </w:rPr>
        <w:t>Şekil 9: Kilitli devamlı sütür</w:t>
      </w:r>
    </w:p>
    <w:p w14:paraId="10266949" w14:textId="77777777" w:rsidR="00AA4175" w:rsidRDefault="00AA4175" w:rsidP="00AA4175">
      <w:pPr>
        <w:pStyle w:val="ListParagraph"/>
        <w:spacing w:line="360" w:lineRule="auto"/>
        <w:jc w:val="center"/>
        <w:rPr>
          <w:rFonts w:ascii="Times New Roman" w:hAnsi="Times New Roman" w:cs="Times New Roman"/>
          <w:sz w:val="24"/>
          <w:szCs w:val="24"/>
        </w:rPr>
      </w:pPr>
    </w:p>
    <w:p w14:paraId="2CA1C985" w14:textId="77777777" w:rsidR="00AA4175" w:rsidRDefault="00AA4175" w:rsidP="00AA4175">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Devamlı ciltaltı (subkutikuler) sütür: Yara gerginliğinin az olduğu durumlarda tercih edilir. Sütür alımı gerekmediği için idealdir. Sıklıkla kozmetik kapatmada kullanılır (Şekil 10).</w:t>
      </w:r>
    </w:p>
    <w:p w14:paraId="55BCCF67" w14:textId="77777777" w:rsidR="00AA4175" w:rsidRDefault="00AA4175" w:rsidP="00AA4175">
      <w:pPr>
        <w:pStyle w:val="ListParagraph"/>
        <w:spacing w:line="360" w:lineRule="auto"/>
        <w:jc w:val="both"/>
        <w:rPr>
          <w:rFonts w:ascii="Times New Roman" w:hAnsi="Times New Roman" w:cs="Times New Roman"/>
          <w:sz w:val="24"/>
          <w:szCs w:val="24"/>
        </w:rPr>
      </w:pPr>
    </w:p>
    <w:p w14:paraId="476D8553" w14:textId="2F672673" w:rsidR="00AA4175" w:rsidRDefault="00AA4175" w:rsidP="00AA4175">
      <w:pPr>
        <w:pStyle w:val="ListParagraph"/>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E050241" wp14:editId="1B76960D">
            <wp:extent cx="4686300" cy="2457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86300" cy="2457450"/>
                    </a:xfrm>
                    <a:prstGeom prst="rect">
                      <a:avLst/>
                    </a:prstGeom>
                    <a:noFill/>
                    <a:ln>
                      <a:noFill/>
                    </a:ln>
                  </pic:spPr>
                </pic:pic>
              </a:graphicData>
            </a:graphic>
          </wp:inline>
        </w:drawing>
      </w:r>
    </w:p>
    <w:p w14:paraId="4FA09200" w14:textId="77777777" w:rsidR="00AA4175" w:rsidRDefault="00AA4175" w:rsidP="00AA4175">
      <w:pPr>
        <w:pStyle w:val="ListParagraph"/>
        <w:spacing w:line="360" w:lineRule="auto"/>
        <w:jc w:val="center"/>
        <w:rPr>
          <w:rFonts w:ascii="Times New Roman" w:hAnsi="Times New Roman" w:cs="Times New Roman"/>
          <w:sz w:val="24"/>
          <w:szCs w:val="24"/>
        </w:rPr>
      </w:pPr>
      <w:r>
        <w:rPr>
          <w:rFonts w:ascii="Times New Roman" w:hAnsi="Times New Roman" w:cs="Times New Roman"/>
          <w:sz w:val="24"/>
          <w:szCs w:val="24"/>
        </w:rPr>
        <w:t>Şekil 10: Devamlı ciltaltı (subkutikuler) sütür</w:t>
      </w:r>
    </w:p>
    <w:p w14:paraId="5E0DE376" w14:textId="77777777" w:rsidR="00AA4175" w:rsidRDefault="00AA4175" w:rsidP="00AA4175">
      <w:pPr>
        <w:pStyle w:val="ListParagraph"/>
        <w:spacing w:line="360" w:lineRule="auto"/>
        <w:jc w:val="both"/>
        <w:rPr>
          <w:rFonts w:ascii="Times New Roman" w:hAnsi="Times New Roman" w:cs="Times New Roman"/>
          <w:sz w:val="24"/>
          <w:szCs w:val="24"/>
        </w:rPr>
      </w:pPr>
    </w:p>
    <w:p w14:paraId="55DC216C" w14:textId="77777777" w:rsidR="00AA4175" w:rsidRDefault="00AA4175" w:rsidP="00AA4175">
      <w:pPr>
        <w:pStyle w:val="ListParagraph"/>
        <w:spacing w:line="360" w:lineRule="auto"/>
        <w:jc w:val="both"/>
        <w:rPr>
          <w:rFonts w:ascii="Times New Roman" w:hAnsi="Times New Roman" w:cs="Times New Roman"/>
          <w:sz w:val="24"/>
          <w:szCs w:val="24"/>
        </w:rPr>
      </w:pPr>
    </w:p>
    <w:p w14:paraId="78FB1A3A" w14:textId="77777777" w:rsidR="00AA4175" w:rsidRDefault="00AA4175" w:rsidP="00AA4175">
      <w:pPr>
        <w:pStyle w:val="ListParagraph"/>
        <w:spacing w:line="360" w:lineRule="auto"/>
        <w:jc w:val="both"/>
        <w:rPr>
          <w:rFonts w:ascii="Times New Roman" w:hAnsi="Times New Roman" w:cs="Times New Roman"/>
          <w:sz w:val="24"/>
          <w:szCs w:val="24"/>
        </w:rPr>
      </w:pPr>
    </w:p>
    <w:p w14:paraId="542A15C9" w14:textId="77777777" w:rsidR="00AA4175" w:rsidRDefault="00AA4175" w:rsidP="00AA4175">
      <w:pPr>
        <w:pStyle w:val="ListParagraph"/>
        <w:spacing w:line="360" w:lineRule="auto"/>
        <w:jc w:val="both"/>
        <w:rPr>
          <w:rFonts w:ascii="Times New Roman" w:hAnsi="Times New Roman" w:cs="Times New Roman"/>
          <w:sz w:val="24"/>
          <w:szCs w:val="24"/>
        </w:rPr>
      </w:pPr>
    </w:p>
    <w:p w14:paraId="6D929D74" w14:textId="77777777" w:rsidR="00AA4175" w:rsidRDefault="00AA4175" w:rsidP="00AA4175">
      <w:pPr>
        <w:pStyle w:val="ListParagraph"/>
        <w:spacing w:line="360" w:lineRule="auto"/>
        <w:jc w:val="both"/>
        <w:rPr>
          <w:rFonts w:ascii="Times New Roman" w:hAnsi="Times New Roman" w:cs="Times New Roman"/>
          <w:sz w:val="24"/>
          <w:szCs w:val="24"/>
        </w:rPr>
      </w:pPr>
    </w:p>
    <w:p w14:paraId="2CAF5863" w14:textId="77777777" w:rsidR="00AA4175" w:rsidRDefault="00AA4175" w:rsidP="00AA4175">
      <w:pPr>
        <w:pStyle w:val="ListParagraph"/>
        <w:spacing w:line="360" w:lineRule="auto"/>
        <w:jc w:val="both"/>
        <w:rPr>
          <w:rFonts w:ascii="Times New Roman" w:hAnsi="Times New Roman" w:cs="Times New Roman"/>
          <w:sz w:val="24"/>
          <w:szCs w:val="24"/>
        </w:rPr>
      </w:pPr>
    </w:p>
    <w:p w14:paraId="5DDEA182" w14:textId="77777777" w:rsidR="00AA4175" w:rsidRDefault="00AA4175" w:rsidP="00AA4175">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Köşe sütüru: Cilt fleplerin</w:t>
      </w:r>
      <w:bookmarkStart w:id="0" w:name="_GoBack"/>
      <w:bookmarkEnd w:id="0"/>
      <w:r>
        <w:rPr>
          <w:rFonts w:ascii="Times New Roman" w:hAnsi="Times New Roman" w:cs="Times New Roman"/>
          <w:sz w:val="24"/>
          <w:szCs w:val="24"/>
        </w:rPr>
        <w:t>de köşelerde tercih edilmektedir (Şekil 11).</w:t>
      </w:r>
    </w:p>
    <w:p w14:paraId="40E6E65F" w14:textId="77777777" w:rsidR="00AA4175" w:rsidRDefault="00AA4175" w:rsidP="00AA4175">
      <w:pPr>
        <w:pStyle w:val="ListParagraph"/>
        <w:spacing w:line="360" w:lineRule="auto"/>
        <w:jc w:val="both"/>
        <w:rPr>
          <w:rFonts w:ascii="Times New Roman" w:hAnsi="Times New Roman" w:cs="Times New Roman"/>
          <w:sz w:val="24"/>
          <w:szCs w:val="24"/>
        </w:rPr>
      </w:pPr>
    </w:p>
    <w:p w14:paraId="7520A4CC" w14:textId="391AB5A1" w:rsidR="00AA4175" w:rsidRDefault="00AA4175" w:rsidP="00AA4175">
      <w:pPr>
        <w:pStyle w:val="ListParagraph"/>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13469F5" wp14:editId="3FEE6EBA">
            <wp:extent cx="2790825" cy="4629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90825" cy="4629150"/>
                    </a:xfrm>
                    <a:prstGeom prst="rect">
                      <a:avLst/>
                    </a:prstGeom>
                    <a:noFill/>
                    <a:ln>
                      <a:noFill/>
                    </a:ln>
                  </pic:spPr>
                </pic:pic>
              </a:graphicData>
            </a:graphic>
          </wp:inline>
        </w:drawing>
      </w:r>
    </w:p>
    <w:p w14:paraId="005F2198" w14:textId="77777777" w:rsidR="00AA4175" w:rsidRDefault="00AA4175" w:rsidP="00AA4175">
      <w:pPr>
        <w:pStyle w:val="ListParagraph"/>
        <w:spacing w:line="360" w:lineRule="auto"/>
        <w:jc w:val="center"/>
        <w:rPr>
          <w:rFonts w:ascii="Times New Roman" w:hAnsi="Times New Roman" w:cs="Times New Roman"/>
          <w:sz w:val="24"/>
          <w:szCs w:val="24"/>
        </w:rPr>
      </w:pPr>
      <w:r>
        <w:rPr>
          <w:rFonts w:ascii="Times New Roman" w:hAnsi="Times New Roman" w:cs="Times New Roman"/>
          <w:sz w:val="24"/>
          <w:szCs w:val="24"/>
        </w:rPr>
        <w:t>Şekil 11: Köşe sütüru</w:t>
      </w:r>
    </w:p>
    <w:p w14:paraId="5C9884E1" w14:textId="77777777" w:rsidR="00AA4175" w:rsidRDefault="00AA4175" w:rsidP="00AA4175">
      <w:pPr>
        <w:pStyle w:val="ListParagraph"/>
        <w:spacing w:line="360" w:lineRule="auto"/>
        <w:jc w:val="both"/>
        <w:rPr>
          <w:rFonts w:ascii="Times New Roman" w:hAnsi="Times New Roman" w:cs="Times New Roman"/>
          <w:sz w:val="24"/>
          <w:szCs w:val="24"/>
        </w:rPr>
      </w:pPr>
    </w:p>
    <w:p w14:paraId="622EA293" w14:textId="77777777" w:rsidR="00AA4175" w:rsidRDefault="00AA4175" w:rsidP="00AA4175">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Subkütan sütür: Derin yaralarda ciltaltı dokudaki boşlukları ortadan kaldırmak için kullanılır. Eriyebilen sütürler tercih edilir. Düğüm yara içerisinde kalır ve iplerin uçları kısa kesilir.</w:t>
      </w:r>
    </w:p>
    <w:p w14:paraId="321FCCC7" w14:textId="77777777" w:rsidR="00AA4175" w:rsidRDefault="00AA4175" w:rsidP="00AA4175">
      <w:pPr>
        <w:spacing w:line="360" w:lineRule="auto"/>
        <w:jc w:val="both"/>
        <w:rPr>
          <w:rFonts w:ascii="Times New Roman" w:hAnsi="Times New Roman" w:cs="Times New Roman"/>
          <w:sz w:val="24"/>
          <w:szCs w:val="24"/>
        </w:rPr>
      </w:pPr>
    </w:p>
    <w:p w14:paraId="08FFACF0" w14:textId="77777777" w:rsidR="00AA4175" w:rsidRDefault="00AA4175" w:rsidP="00AA417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Sütür materyallerinin 7 günden fazla kaldığı durumlarda iz kalma ihtimali artış gösterir. Yüzdeki sütürler 5-7 gün, boyun ve ekstremitelerde 7-10 gün, gövdede 10-14 gün, gerginliğin fazla olduğu durumlarda 14-21 gün sonra sütürler alınmalıdır. Sütürler bu süre sonunda alınmaya uygun hale gelmemişse birer atlanarak alınır ve 3-5 gün sonra kalan sütürler alınır </w:t>
      </w:r>
      <w:r>
        <w:rPr>
          <w:rFonts w:ascii="Times New Roman" w:hAnsi="Times New Roman" w:cs="Times New Roman"/>
          <w:sz w:val="24"/>
          <w:szCs w:val="24"/>
          <w:vertAlign w:val="superscript"/>
        </w:rPr>
        <w:t>(7)</w:t>
      </w:r>
      <w:r>
        <w:rPr>
          <w:rFonts w:ascii="Times New Roman" w:hAnsi="Times New Roman" w:cs="Times New Roman"/>
          <w:sz w:val="24"/>
          <w:szCs w:val="24"/>
        </w:rPr>
        <w:t>.</w:t>
      </w:r>
      <w:r>
        <w:rPr>
          <w:rFonts w:ascii="Times New Roman" w:hAnsi="Times New Roman" w:cs="Times New Roman"/>
          <w:sz w:val="24"/>
          <w:szCs w:val="24"/>
        </w:rPr>
        <w:br/>
      </w:r>
    </w:p>
    <w:p w14:paraId="539A20F8" w14:textId="77777777" w:rsidR="00AA4175" w:rsidRDefault="00AA4175" w:rsidP="00AA4175">
      <w:pPr>
        <w:spacing w:line="360" w:lineRule="auto"/>
        <w:jc w:val="both"/>
        <w:rPr>
          <w:rFonts w:ascii="Times New Roman" w:hAnsi="Times New Roman" w:cs="Times New Roman"/>
          <w:sz w:val="24"/>
          <w:szCs w:val="24"/>
        </w:rPr>
      </w:pPr>
    </w:p>
    <w:p w14:paraId="5AEFA342" w14:textId="77777777" w:rsidR="00AA4175" w:rsidRDefault="00AA4175" w:rsidP="00AA417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Diğer yara kapama materyalleri:</w:t>
      </w:r>
    </w:p>
    <w:p w14:paraId="3656FAA9" w14:textId="77777777" w:rsidR="00AA4175" w:rsidRDefault="00AA4175" w:rsidP="00AA4175">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Stripler: Düşük gerilim altındaki düzgün yüzeyel kesitlerin kapatılmasında kullanılır. Gerekirse derin cilt altı dokuları kapatmada emilebiilen sütürler kullanılarak yara gerimi düşürülür ve cilde strip konulabilir. Çocuklarda sütür konulması ağrılı olduğunda kullanılabilir, alınması gerekmediğinden avantajlıdır </w:t>
      </w:r>
      <w:r>
        <w:rPr>
          <w:rFonts w:ascii="Times New Roman" w:hAnsi="Times New Roman" w:cs="Times New Roman"/>
          <w:sz w:val="24"/>
          <w:szCs w:val="24"/>
          <w:vertAlign w:val="superscript"/>
        </w:rPr>
        <w:t>(3,4)</w:t>
      </w:r>
      <w:r>
        <w:rPr>
          <w:rFonts w:ascii="Times New Roman" w:hAnsi="Times New Roman" w:cs="Times New Roman"/>
          <w:sz w:val="24"/>
          <w:szCs w:val="24"/>
        </w:rPr>
        <w:t xml:space="preserve">. </w:t>
      </w:r>
    </w:p>
    <w:p w14:paraId="41DAFD83" w14:textId="77777777" w:rsidR="00AA4175" w:rsidRDefault="00AA4175" w:rsidP="00AA4175">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Cilt staplerları: Kozmetik kaygı güdülmeyen vücut bölgelerinde cilt dikişi yerine kullanılır. Kullanımı kolay ve hızlıdır. Fakat fiyatları daha pahalıdır ve sütür alırken özel bir çıkarıcı gerekir.</w:t>
      </w:r>
    </w:p>
    <w:p w14:paraId="093C5572" w14:textId="77777777" w:rsidR="00AA4175" w:rsidRDefault="00AA4175" w:rsidP="00AA4175">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Yapıştırıcılar: Octyl cyanoacrylate içerir. Yüz bölgesinde ve çocuk hastalarda kullanılır.</w:t>
      </w:r>
    </w:p>
    <w:p w14:paraId="6AA6BB7F" w14:textId="77777777" w:rsidR="00AA4175" w:rsidRDefault="00AA4175" w:rsidP="00AA4175"/>
    <w:p w14:paraId="1973E31C" w14:textId="77777777" w:rsidR="00AA4175" w:rsidRDefault="00AA4175" w:rsidP="00AA4175"/>
    <w:p w14:paraId="0DDC7933" w14:textId="77777777" w:rsidR="00AA4175" w:rsidRDefault="00AA4175" w:rsidP="00AA4175"/>
    <w:p w14:paraId="5E224CB4" w14:textId="77777777" w:rsidR="00AA4175" w:rsidRDefault="00AA4175" w:rsidP="00AA4175"/>
    <w:p w14:paraId="64E5718D" w14:textId="77777777" w:rsidR="00AA4175" w:rsidRDefault="00AA4175" w:rsidP="00AA4175"/>
    <w:p w14:paraId="51421818" w14:textId="77777777" w:rsidR="00AA4175" w:rsidRDefault="00AA4175" w:rsidP="00AA4175"/>
    <w:p w14:paraId="6FA343CE" w14:textId="77777777" w:rsidR="00AA4175" w:rsidRDefault="00AA4175" w:rsidP="00AA4175"/>
    <w:p w14:paraId="656D3609" w14:textId="77777777" w:rsidR="00AA4175" w:rsidRDefault="00AA4175" w:rsidP="00AA4175"/>
    <w:p w14:paraId="29BEEF62" w14:textId="77777777" w:rsidR="00AA4175" w:rsidRDefault="00AA4175" w:rsidP="00AA4175"/>
    <w:p w14:paraId="1CF23C99" w14:textId="77777777" w:rsidR="00AA4175" w:rsidRDefault="00AA4175" w:rsidP="00AA4175"/>
    <w:p w14:paraId="140B83B0" w14:textId="77777777" w:rsidR="00AA4175" w:rsidRDefault="00AA4175" w:rsidP="00AA4175"/>
    <w:p w14:paraId="18C7C311" w14:textId="77777777" w:rsidR="00AA4175" w:rsidRDefault="00AA4175" w:rsidP="00AA4175"/>
    <w:p w14:paraId="42932BA2" w14:textId="77777777" w:rsidR="00AA4175" w:rsidRDefault="00AA4175" w:rsidP="00AA4175"/>
    <w:p w14:paraId="22FDB221" w14:textId="77777777" w:rsidR="00AA4175" w:rsidRDefault="00AA4175" w:rsidP="00AA4175"/>
    <w:p w14:paraId="79A77261" w14:textId="77777777" w:rsidR="00AA4175" w:rsidRDefault="00AA4175" w:rsidP="00AA4175"/>
    <w:p w14:paraId="27DBDDA3" w14:textId="77777777" w:rsidR="00AA4175" w:rsidRDefault="00AA4175" w:rsidP="00AA4175"/>
    <w:p w14:paraId="38D28D5B" w14:textId="77777777" w:rsidR="00AA4175" w:rsidRDefault="00AA4175" w:rsidP="00AA4175"/>
    <w:p w14:paraId="0085BF6B" w14:textId="77777777" w:rsidR="00AA4175" w:rsidRDefault="00AA4175" w:rsidP="00AA4175"/>
    <w:p w14:paraId="260D19CE" w14:textId="77777777" w:rsidR="00AA4175" w:rsidRDefault="00AA4175" w:rsidP="00AA4175"/>
    <w:p w14:paraId="5FA3B493" w14:textId="77777777" w:rsidR="00AA4175" w:rsidRDefault="00AA4175" w:rsidP="00AA4175"/>
    <w:p w14:paraId="26534E59" w14:textId="77777777" w:rsidR="00AA4175" w:rsidRDefault="00AA4175" w:rsidP="00AA4175"/>
    <w:p w14:paraId="64F16D85" w14:textId="77777777" w:rsidR="00AA4175" w:rsidRDefault="00AA4175" w:rsidP="00AA4175"/>
    <w:p w14:paraId="1D036235" w14:textId="77777777" w:rsidR="00AA4175" w:rsidRDefault="00AA4175" w:rsidP="00AA4175">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KAYNAKLAR</w:t>
      </w:r>
    </w:p>
    <w:p w14:paraId="25DB4B65" w14:textId="77777777" w:rsidR="00AA4175" w:rsidRDefault="00AA4175" w:rsidP="00AA4175">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Byrne M, Aly A. The Surgical Suture. Aesthet Surg J. 2019 Mar 14;39(Supplement_2): S67-S72.</w:t>
      </w:r>
    </w:p>
    <w:p w14:paraId="68E827BF" w14:textId="77777777" w:rsidR="00AA4175" w:rsidRDefault="00AA4175" w:rsidP="00AA4175">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Hochberg J, Meyer KM, Marion MD. Suture choice and other methods of skin closure. Surg Clin North Am. 2009 Jun;89(3):627-41.</w:t>
      </w:r>
    </w:p>
    <w:p w14:paraId="2D49C439" w14:textId="77777777" w:rsidR="00AA4175" w:rsidRDefault="00AA4175" w:rsidP="00AA4175">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Macht SD, Krizek TJ. Sutures and suturing--current concepts. J Oral Surg. 1978 Sep;36(9):710-2.</w:t>
      </w:r>
    </w:p>
    <w:p w14:paraId="01F97F86" w14:textId="77777777" w:rsidR="00AA4175" w:rsidRDefault="00AA4175" w:rsidP="00AA4175">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Moy RL, Waldman B, Hein DW. A review of sutures and suturing techniques. J Dermatol Surg Oncol. 1992 Sep;18(9):785-95.</w:t>
      </w:r>
    </w:p>
    <w:p w14:paraId="5B9DEFBA" w14:textId="77777777" w:rsidR="00AA4175" w:rsidRDefault="00AA4175" w:rsidP="00AA4175">
      <w:pPr>
        <w:pStyle w:val="ListParagraph"/>
        <w:numPr>
          <w:ilvl w:val="0"/>
          <w:numId w:val="4"/>
        </w:numPr>
        <w:jc w:val="both"/>
        <w:rPr>
          <w:rFonts w:ascii="Times New Roman" w:hAnsi="Times New Roman" w:cs="Times New Roman"/>
          <w:sz w:val="28"/>
          <w:szCs w:val="28"/>
        </w:rPr>
      </w:pPr>
      <w:hyperlink r:id="rId20" w:history="1">
        <w:r>
          <w:rPr>
            <w:rStyle w:val="Hyperlink"/>
            <w:rFonts w:ascii="Times New Roman" w:hAnsi="Times New Roman" w:cs="Times New Roman"/>
            <w:sz w:val="24"/>
            <w:szCs w:val="24"/>
          </w:rPr>
          <w:t>https://www.emaze.com/@AQZFLRZQ</w:t>
        </w:r>
      </w:hyperlink>
      <w:r>
        <w:rPr>
          <w:rFonts w:ascii="Times New Roman" w:hAnsi="Times New Roman" w:cs="Times New Roman"/>
          <w:sz w:val="24"/>
          <w:szCs w:val="24"/>
        </w:rPr>
        <w:t xml:space="preserve"> (Erişim tarihi 01.03.2020)</w:t>
      </w:r>
    </w:p>
    <w:p w14:paraId="55028751" w14:textId="77777777" w:rsidR="00AA4175" w:rsidRDefault="00AA4175" w:rsidP="00AA4175">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Regula CG, Yag-Howard C. Suture Products and Techniques: What to Use, Where, and Why. Dermatol Surg. 2015 Oct;41 Suppl 10:S187-200.</w:t>
      </w:r>
    </w:p>
    <w:p w14:paraId="5D0E099D" w14:textId="77777777" w:rsidR="00AA4175" w:rsidRDefault="00AA4175" w:rsidP="00AA4175">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González R, Molina H, García-Huidobro M, Stevens P, Jadue A, Riquelme A, Torres J, Barra S, Alarcón F, Fasce E. Basic suture techniques for medicine students: comparative results according to training by surgeons versus peers. Cir Cir. 2019;87(6):624-629.</w:t>
      </w:r>
    </w:p>
    <w:p w14:paraId="14E922B5" w14:textId="77777777" w:rsidR="00570404" w:rsidRDefault="00570404"/>
    <w:sectPr w:rsidR="005704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07BDE"/>
    <w:multiLevelType w:val="hybridMultilevel"/>
    <w:tmpl w:val="932ECEE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0E923758"/>
    <w:multiLevelType w:val="hybridMultilevel"/>
    <w:tmpl w:val="ED403B6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 w15:restartNumberingAfterBreak="0">
    <w:nsid w:val="11BF73F1"/>
    <w:multiLevelType w:val="hybridMultilevel"/>
    <w:tmpl w:val="5EE614FE"/>
    <w:lvl w:ilvl="0" w:tplc="991EB5F6">
      <w:start w:val="1"/>
      <w:numFmt w:val="decimal"/>
      <w:lvlText w:val="%1."/>
      <w:lvlJc w:val="left"/>
      <w:pPr>
        <w:ind w:left="720" w:hanging="360"/>
      </w:pPr>
      <w:rPr>
        <w:sz w:val="24"/>
        <w:szCs w:val="24"/>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15:restartNumberingAfterBreak="0">
    <w:nsid w:val="286C7341"/>
    <w:multiLevelType w:val="hybridMultilevel"/>
    <w:tmpl w:val="9B36D51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3"/>
    <w:lvlOverride w:ilvl="0"/>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lvlOverride w:ilvl="2"/>
    <w:lvlOverride w:ilvl="3"/>
    <w:lvlOverride w:ilvl="4"/>
    <w:lvlOverride w:ilvl="5"/>
    <w:lvlOverride w:ilvl="6"/>
    <w:lvlOverride w:ilvl="7"/>
    <w:lvlOverride w:ilvl="8"/>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175"/>
    <w:rsid w:val="002E2227"/>
    <w:rsid w:val="00570404"/>
    <w:rsid w:val="009C5E4D"/>
    <w:rsid w:val="00A67673"/>
    <w:rsid w:val="00AA4175"/>
    <w:rsid w:val="00C2655B"/>
    <w:rsid w:val="00C545D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97212"/>
  <w15:chartTrackingRefBased/>
  <w15:docId w15:val="{65C72A12-A544-45CB-9847-5974C3F38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175"/>
    <w:pPr>
      <w:spacing w:line="256" w:lineRule="auto"/>
    </w:pPr>
    <w:rPr>
      <w:rFonts w:ascii="Calibri" w:eastAsia="Calibri" w:hAnsi="Calibri" w:cs="Calibri"/>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A4175"/>
    <w:rPr>
      <w:color w:val="0000FF"/>
      <w:u w:val="single"/>
    </w:rPr>
  </w:style>
  <w:style w:type="paragraph" w:styleId="NoSpacing">
    <w:name w:val="No Spacing"/>
    <w:uiPriority w:val="1"/>
    <w:qFormat/>
    <w:rsid w:val="00AA4175"/>
    <w:pPr>
      <w:spacing w:after="0" w:line="360" w:lineRule="auto"/>
    </w:pPr>
    <w:rPr>
      <w:rFonts w:ascii="Times New Roman" w:eastAsia="Calibri" w:hAnsi="Times New Roman" w:cs="Calibri"/>
      <w:sz w:val="24"/>
      <w:lang w:eastAsia="tr-TR"/>
    </w:rPr>
  </w:style>
  <w:style w:type="paragraph" w:styleId="ListParagraph">
    <w:name w:val="List Paragraph"/>
    <w:basedOn w:val="Normal"/>
    <w:uiPriority w:val="34"/>
    <w:qFormat/>
    <w:rsid w:val="00AA4175"/>
    <w:pPr>
      <w:ind w:left="720"/>
      <w:contextualSpacing/>
    </w:pPr>
  </w:style>
  <w:style w:type="table" w:styleId="TableGrid">
    <w:name w:val="Table Grid"/>
    <w:basedOn w:val="TableNormal"/>
    <w:uiPriority w:val="39"/>
    <w:rsid w:val="00AA4175"/>
    <w:pPr>
      <w:spacing w:after="0" w:line="240" w:lineRule="auto"/>
    </w:pPr>
    <w:rPr>
      <w:rFonts w:ascii="Calibri" w:eastAsia="Calibri" w:hAnsi="Calibri" w:cs="Calibri"/>
      <w:lang w:eastAsia="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7806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hyperlink" Target="https://www.emaze.com/@AQZFLRZQ"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996</Words>
  <Characters>5679</Characters>
  <Application>Microsoft Office Word</Application>
  <DocSecurity>0</DocSecurity>
  <Lines>47</Lines>
  <Paragraphs>13</Paragraphs>
  <ScaleCrop>false</ScaleCrop>
  <Company/>
  <LinksUpToDate>false</LinksUpToDate>
  <CharactersWithSpaces>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Miraç Barış Erzincan</dc:creator>
  <cp:keywords/>
  <dc:description/>
  <cp:lastModifiedBy>Miraç Barış Erzincan</cp:lastModifiedBy>
  <cp:revision>2</cp:revision>
  <dcterms:created xsi:type="dcterms:W3CDTF">2020-03-25T12:46:00Z</dcterms:created>
  <dcterms:modified xsi:type="dcterms:W3CDTF">2020-03-25T12:50:00Z</dcterms:modified>
</cp:coreProperties>
</file>