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 w:rsidR="00E2249B">
        <w:rPr>
          <w:b/>
          <w:sz w:val="16"/>
          <w:szCs w:val="16"/>
        </w:rPr>
        <w:t>University</w:t>
      </w:r>
      <w:proofErr w:type="spellEnd"/>
      <w:r>
        <w:rPr>
          <w:b/>
          <w:sz w:val="16"/>
          <w:szCs w:val="16"/>
        </w:rPr>
        <w:br/>
      </w:r>
      <w:r w:rsidR="00E2249B">
        <w:rPr>
          <w:b/>
          <w:sz w:val="16"/>
          <w:szCs w:val="16"/>
        </w:rPr>
        <w:t xml:space="preserve">Library </w:t>
      </w:r>
      <w:proofErr w:type="spellStart"/>
      <w:r w:rsidR="00E2249B">
        <w:rPr>
          <w:b/>
          <w:sz w:val="16"/>
          <w:szCs w:val="16"/>
        </w:rPr>
        <w:t>and</w:t>
      </w:r>
      <w:proofErr w:type="spellEnd"/>
      <w:r w:rsidR="00E2249B">
        <w:rPr>
          <w:b/>
          <w:sz w:val="16"/>
          <w:szCs w:val="16"/>
        </w:rPr>
        <w:t xml:space="preserve"> </w:t>
      </w:r>
      <w:proofErr w:type="spellStart"/>
      <w:r w:rsidR="00E2249B">
        <w:rPr>
          <w:b/>
          <w:sz w:val="16"/>
          <w:szCs w:val="16"/>
        </w:rPr>
        <w:t>Documantation</w:t>
      </w:r>
      <w:proofErr w:type="spellEnd"/>
      <w:r w:rsidR="00E2249B">
        <w:rPr>
          <w:b/>
          <w:sz w:val="16"/>
          <w:szCs w:val="16"/>
        </w:rPr>
        <w:t xml:space="preserve"> Center</w:t>
      </w:r>
      <w:r>
        <w:rPr>
          <w:b/>
          <w:sz w:val="16"/>
          <w:szCs w:val="16"/>
        </w:rPr>
        <w:t xml:space="preserve"> </w:t>
      </w:r>
    </w:p>
    <w:p w:rsidR="00BC32DD" w:rsidRPr="001A2552" w:rsidRDefault="00E2249B" w:rsidP="00BC32D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1662E8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</w:t>
      </w:r>
      <w:bookmarkStart w:id="0" w:name="_GoBack"/>
      <w:bookmarkEnd w:id="0"/>
      <w:r w:rsidR="00E2249B">
        <w:rPr>
          <w:sz w:val="16"/>
          <w:szCs w:val="16"/>
        </w:rPr>
        <w:t>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41"/>
      </w:tblGrid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  <w:tc>
          <w:tcPr>
            <w:tcW w:w="5841" w:type="dxa"/>
          </w:tcPr>
          <w:p w:rsidR="0048719D" w:rsidRDefault="0048719D" w:rsidP="0048719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MTH 102 (0102) Calculus II</w:t>
            </w:r>
          </w:p>
          <w:p w:rsidR="0048719D" w:rsidRDefault="0048719D" w:rsidP="0048719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MTH 0142 Calculus II</w:t>
            </w:r>
          </w:p>
          <w:p w:rsidR="00BC32DD" w:rsidRPr="0048719D" w:rsidRDefault="0048719D" w:rsidP="0048719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MTH 106 (0106) Calculus II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Instructor</w:t>
            </w:r>
            <w:proofErr w:type="spellEnd"/>
            <w:r>
              <w:rPr>
                <w:szCs w:val="16"/>
              </w:rPr>
              <w:t>(s)</w:t>
            </w:r>
          </w:p>
        </w:tc>
        <w:tc>
          <w:tcPr>
            <w:tcW w:w="5841" w:type="dxa"/>
          </w:tcPr>
          <w:p w:rsidR="00BC32DD" w:rsidRPr="001A2552" w:rsidRDefault="0048719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 xml:space="preserve">. Prof. Dr. Oktay ÖLMEZ, </w:t>
            </w: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Dr. Serhan VARMA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Level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>
              <w:t>Undergraduate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Duration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 xml:space="preserve">6 </w:t>
            </w:r>
            <w:proofErr w:type="spellStart"/>
            <w:r w:rsidRPr="00137A27">
              <w:rPr>
                <w:szCs w:val="16"/>
              </w:rPr>
              <w:t>hour</w:t>
            </w:r>
            <w:proofErr w:type="spellEnd"/>
            <w:r w:rsidRPr="00137A27">
              <w:rPr>
                <w:szCs w:val="16"/>
              </w:rPr>
              <w:t>/</w:t>
            </w:r>
            <w:proofErr w:type="spellStart"/>
            <w:r w:rsidRPr="00137A27">
              <w:rPr>
                <w:szCs w:val="16"/>
              </w:rPr>
              <w:t>week</w:t>
            </w:r>
            <w:proofErr w:type="spellEnd"/>
            <w:r w:rsidR="0048719D">
              <w:rPr>
                <w:szCs w:val="16"/>
              </w:rPr>
              <w:t xml:space="preserve"> (4 </w:t>
            </w:r>
            <w:proofErr w:type="spellStart"/>
            <w:r w:rsidR="0048719D" w:rsidRPr="00137A27">
              <w:rPr>
                <w:szCs w:val="16"/>
              </w:rPr>
              <w:t>hour</w:t>
            </w:r>
            <w:proofErr w:type="spellEnd"/>
            <w:r w:rsidR="0048719D" w:rsidRPr="00137A27">
              <w:rPr>
                <w:szCs w:val="16"/>
              </w:rPr>
              <w:t>/</w:t>
            </w:r>
            <w:proofErr w:type="spellStart"/>
            <w:r w:rsidR="0048719D" w:rsidRPr="00137A27">
              <w:rPr>
                <w:szCs w:val="16"/>
              </w:rPr>
              <w:t>week</w:t>
            </w:r>
            <w:proofErr w:type="spellEnd"/>
            <w:r w:rsidR="0048719D">
              <w:rPr>
                <w:szCs w:val="16"/>
              </w:rPr>
              <w:t>)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E224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describtion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 xml:space="preserve">Evaluation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definite</w:t>
            </w:r>
            <w:proofErr w:type="spellEnd"/>
            <w:r w:rsidRPr="00137A27">
              <w:rPr>
                <w:szCs w:val="16"/>
              </w:rPr>
              <w:t xml:space="preserve"> integral, </w:t>
            </w:r>
            <w:proofErr w:type="spellStart"/>
            <w:r w:rsidRPr="00137A27">
              <w:rPr>
                <w:szCs w:val="16"/>
              </w:rPr>
              <w:t>improper</w:t>
            </w:r>
            <w:proofErr w:type="spellEnd"/>
            <w:r w:rsidRPr="00137A27">
              <w:rPr>
                <w:szCs w:val="16"/>
              </w:rPr>
              <w:t xml:space="preserve"> integral, Definition of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sequence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power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multivariable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functions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limit, </w:t>
            </w:r>
            <w:proofErr w:type="spellStart"/>
            <w:r w:rsidRPr="00137A27">
              <w:rPr>
                <w:szCs w:val="16"/>
              </w:rPr>
              <w:t>continuity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partial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derivatives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double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integrals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evaluation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integrals</w:t>
            </w:r>
            <w:proofErr w:type="spellEnd"/>
            <w:r w:rsidRPr="00137A27">
              <w:rPr>
                <w:szCs w:val="16"/>
              </w:rPr>
              <w:t xml:space="preserve"> in </w:t>
            </w:r>
            <w:proofErr w:type="spellStart"/>
            <w:r w:rsidRPr="00137A27">
              <w:rPr>
                <w:szCs w:val="16"/>
              </w:rPr>
              <w:t>cylindric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spherical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coordinates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Objectivties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 w:rsidRPr="00137A27">
              <w:rPr>
                <w:szCs w:val="16"/>
              </w:rPr>
              <w:t>This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lecture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deals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with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definite</w:t>
            </w:r>
            <w:proofErr w:type="spellEnd"/>
            <w:r w:rsidRPr="00137A27">
              <w:rPr>
                <w:szCs w:val="16"/>
              </w:rPr>
              <w:t xml:space="preserve"> integral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its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sequence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convergence</w:t>
            </w:r>
            <w:proofErr w:type="spellEnd"/>
            <w:r w:rsidRPr="00137A27">
              <w:rPr>
                <w:szCs w:val="16"/>
              </w:rPr>
              <w:t xml:space="preserve">, Taylor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definition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multivariable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function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partial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definiton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evaluation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double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integration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Language of </w:t>
            </w:r>
            <w:proofErr w:type="spellStart"/>
            <w:r>
              <w:rPr>
                <w:szCs w:val="16"/>
              </w:rPr>
              <w:t>Instruction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English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Prerequisite</w:t>
            </w:r>
            <w:r w:rsidR="003E677C">
              <w:rPr>
                <w:szCs w:val="16"/>
              </w:rPr>
              <w:t>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Recommended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</w:p>
        </w:tc>
        <w:tc>
          <w:tcPr>
            <w:tcW w:w="5841" w:type="dxa"/>
          </w:tcPr>
          <w:p w:rsidR="00137A27" w:rsidRPr="00137A27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1.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Thomas’Calculus</w:t>
            </w:r>
            <w:proofErr w:type="spellEnd"/>
            <w:r w:rsidRPr="00137A27">
              <w:rPr>
                <w:szCs w:val="16"/>
                <w:lang w:val="tr-TR"/>
              </w:rPr>
              <w:t xml:space="preserve">, George B. Thomas, </w:t>
            </w:r>
            <w:proofErr w:type="spellStart"/>
            <w:r w:rsidRPr="00137A27">
              <w:rPr>
                <w:szCs w:val="16"/>
                <w:lang w:val="tr-TR"/>
              </w:rPr>
              <w:t>Pearson</w:t>
            </w:r>
            <w:proofErr w:type="spellEnd"/>
            <w:r w:rsidRPr="00137A27">
              <w:rPr>
                <w:szCs w:val="16"/>
                <w:lang w:val="tr-TR"/>
              </w:rPr>
              <w:t xml:space="preserve"> 2005.</w:t>
            </w:r>
          </w:p>
          <w:p w:rsidR="00137A27" w:rsidRPr="00137A27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2.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Calculus</w:t>
            </w:r>
            <w:proofErr w:type="spellEnd"/>
            <w:r w:rsidRPr="00137A27">
              <w:rPr>
                <w:szCs w:val="16"/>
                <w:lang w:val="tr-TR"/>
              </w:rPr>
              <w:t xml:space="preserve">, James </w:t>
            </w:r>
            <w:proofErr w:type="spellStart"/>
            <w:r w:rsidRPr="00137A27">
              <w:rPr>
                <w:szCs w:val="16"/>
                <w:lang w:val="tr-TR"/>
              </w:rPr>
              <w:t>Stewart</w:t>
            </w:r>
            <w:proofErr w:type="spellEnd"/>
            <w:r w:rsidRPr="00137A27">
              <w:rPr>
                <w:szCs w:val="16"/>
                <w:lang w:val="tr-TR"/>
              </w:rPr>
              <w:t xml:space="preserve">, </w:t>
            </w:r>
            <w:proofErr w:type="spellStart"/>
            <w:r w:rsidRPr="00137A27">
              <w:rPr>
                <w:szCs w:val="16"/>
                <w:lang w:val="tr-TR"/>
              </w:rPr>
              <w:t>Thomson</w:t>
            </w:r>
            <w:proofErr w:type="spellEnd"/>
            <w:r w:rsidRPr="00137A27">
              <w:rPr>
                <w:szCs w:val="16"/>
                <w:lang w:val="tr-TR"/>
              </w:rPr>
              <w:t xml:space="preserve"> 2003.</w:t>
            </w:r>
          </w:p>
          <w:p w:rsidR="00BC32DD" w:rsidRPr="001A2552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3.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Calculus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with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Analytic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Geometry</w:t>
            </w:r>
            <w:proofErr w:type="spellEnd"/>
            <w:r w:rsidRPr="00137A27">
              <w:rPr>
                <w:szCs w:val="16"/>
                <w:lang w:val="tr-TR"/>
              </w:rPr>
              <w:t xml:space="preserve">, C.H. </w:t>
            </w:r>
            <w:proofErr w:type="spellStart"/>
            <w:r w:rsidRPr="00137A27">
              <w:rPr>
                <w:szCs w:val="16"/>
                <w:lang w:val="tr-TR"/>
              </w:rPr>
              <w:t>Edwards</w:t>
            </w:r>
            <w:proofErr w:type="spellEnd"/>
            <w:r w:rsidRPr="00137A27">
              <w:rPr>
                <w:szCs w:val="16"/>
                <w:lang w:val="tr-TR"/>
              </w:rPr>
              <w:t xml:space="preserve">, D.A. </w:t>
            </w:r>
            <w:proofErr w:type="spellStart"/>
            <w:r w:rsidRPr="00137A27">
              <w:rPr>
                <w:szCs w:val="16"/>
                <w:lang w:val="tr-TR"/>
              </w:rPr>
              <w:t>Penney</w:t>
            </w:r>
            <w:proofErr w:type="spellEnd"/>
            <w:r w:rsidRPr="00137A27">
              <w:rPr>
                <w:szCs w:val="16"/>
                <w:lang w:val="tr-TR"/>
              </w:rPr>
              <w:t xml:space="preserve">, </w:t>
            </w:r>
            <w:proofErr w:type="spellStart"/>
            <w:r w:rsidRPr="00137A27">
              <w:rPr>
                <w:szCs w:val="16"/>
                <w:lang w:val="tr-TR"/>
              </w:rPr>
              <w:t>Prentice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Hall</w:t>
            </w:r>
            <w:proofErr w:type="spellEnd"/>
            <w:r w:rsidRPr="00137A27">
              <w:rPr>
                <w:szCs w:val="16"/>
                <w:lang w:val="tr-TR"/>
              </w:rPr>
              <w:t>, 1997.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5841" w:type="dxa"/>
            <w:vAlign w:val="center"/>
          </w:tcPr>
          <w:p w:rsidR="00BC32DD" w:rsidRPr="001A2552" w:rsidRDefault="00EA77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Ects</w:t>
            </w:r>
            <w:proofErr w:type="spellEnd"/>
            <w:r>
              <w:rPr>
                <w:szCs w:val="16"/>
              </w:rPr>
              <w:t xml:space="preserve"> (6 </w:t>
            </w:r>
            <w:proofErr w:type="spellStart"/>
            <w:r>
              <w:rPr>
                <w:szCs w:val="16"/>
              </w:rPr>
              <w:t>Ects</w:t>
            </w:r>
            <w:proofErr w:type="spellEnd"/>
            <w:r>
              <w:rPr>
                <w:szCs w:val="16"/>
              </w:rPr>
              <w:t>)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Others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62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37A27"/>
    <w:rsid w:val="001662E8"/>
    <w:rsid w:val="00395333"/>
    <w:rsid w:val="003E677C"/>
    <w:rsid w:val="0048719D"/>
    <w:rsid w:val="00832BE3"/>
    <w:rsid w:val="00BC32DD"/>
    <w:rsid w:val="00E2249B"/>
    <w:rsid w:val="00E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EA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48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8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Oktay OLMEZ</cp:lastModifiedBy>
  <cp:revision>2</cp:revision>
  <dcterms:created xsi:type="dcterms:W3CDTF">2020-03-31T05:15:00Z</dcterms:created>
  <dcterms:modified xsi:type="dcterms:W3CDTF">2020-03-31T05:15:00Z</dcterms:modified>
</cp:coreProperties>
</file>