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D1" w:rsidRP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Read each question through at least twice. </w:t>
      </w:r>
    </w:p>
    <w:p w:rsidR="00C379D1" w:rsidRP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Work out what is expected, in general, for each question. Which part of the course does it refer to? Towards which issues is the question directing you? </w:t>
      </w:r>
    </w:p>
    <w:p w:rsidR="00C379D1" w:rsidRP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Think about how the question is worded very carefully - a slight difference in wording might require a very different answer. </w:t>
      </w:r>
    </w:p>
    <w:p w:rsidR="00C379D1" w:rsidRP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Highlight key words in the title. Notice how many parts there are to the question - think again at this stage about what angle the question is taking on the issues it raises. It is very important that you respond to the specificities of the question - if you do not question, but rather just put down everything you know about the subject - your marks will plummet rapidly. </w:t>
      </w:r>
    </w:p>
    <w:p w:rsidR="00C379D1" w:rsidRP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At any time, jot down ideas you have about the questions on a separate sheet. Note the relevant question number beside each idea. </w:t>
      </w:r>
    </w:p>
    <w:p w:rsidR="00C379D1" w:rsidRDefault="00C379D1" w:rsidP="00C379D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="Arial"/>
          <w:color w:val="111111"/>
          <w:sz w:val="28"/>
          <w:szCs w:val="28"/>
          <w:lang w:val="en-GB"/>
        </w:rPr>
      </w:pPr>
      <w:r w:rsidRPr="00C379D1">
        <w:rPr>
          <w:rFonts w:asciiTheme="minorHAnsi" w:hAnsiTheme="minorHAnsi" w:cs="Arial"/>
          <w:color w:val="111111"/>
          <w:sz w:val="28"/>
          <w:szCs w:val="28"/>
          <w:lang w:val="en-GB"/>
        </w:rPr>
        <w:t xml:space="preserve">Your answer should reflect the sophistication of your thinking, so think critically at a higher level. </w:t>
      </w:r>
    </w:p>
    <w:p w:rsidR="00C379D1" w:rsidRPr="00A30324" w:rsidRDefault="00C379D1" w:rsidP="00A30324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>A good essay presents the reader with a logical, clear and detailed argument. The main strands and structure of this argument should be established clearly in the introduction. The conclusion of an essay should the</w:t>
      </w: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n bring these strands together in order to highlight </w:t>
      </w: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>the main argument</w:t>
      </w: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, and convince the reader that the question has been carefully explored and clearly stated. </w:t>
      </w:r>
    </w:p>
    <w:p w:rsidR="00C379D1" w:rsidRPr="00A30324" w:rsidRDefault="00C379D1" w:rsidP="00A30324">
      <w:pPr>
        <w:pStyle w:val="Balk4"/>
        <w:shd w:val="clear" w:color="auto" w:fill="FFFFFF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>A good introduction should:</w:t>
      </w:r>
    </w:p>
    <w:p w:rsidR="00C379D1" w:rsidRPr="00A30324" w:rsidRDefault="00C379D1" w:rsidP="00A30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indicate that you understand the question and how you are interpreting it </w:t>
      </w:r>
    </w:p>
    <w:p w:rsidR="00C379D1" w:rsidRPr="00A30324" w:rsidRDefault="00C379D1" w:rsidP="00A30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establish what you will be arguing and how </w:t>
      </w:r>
    </w:p>
    <w:p w:rsidR="00C379D1" w:rsidRPr="00A30324" w:rsidRDefault="00C379D1" w:rsidP="00A30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begin to define the key terms of the essay </w:t>
      </w:r>
    </w:p>
    <w:p w:rsidR="00C379D1" w:rsidRPr="00A30324" w:rsidRDefault="00C379D1" w:rsidP="00A303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locate your argument in a critical debate/historical context </w:t>
      </w:r>
    </w:p>
    <w:p w:rsidR="00C379D1" w:rsidRPr="00A30324" w:rsidRDefault="00C379D1" w:rsidP="00A30324">
      <w:pPr>
        <w:pStyle w:val="Balk4"/>
        <w:shd w:val="clear" w:color="auto" w:fill="FFFFFF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>A good conclusion should:</w:t>
      </w:r>
    </w:p>
    <w:p w:rsidR="00C379D1" w:rsidRPr="00A30324" w:rsidRDefault="00C379D1" w:rsidP="00A30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sum up the main strands of your argument </w:t>
      </w:r>
    </w:p>
    <w:p w:rsidR="00C379D1" w:rsidRPr="00A30324" w:rsidRDefault="00C379D1" w:rsidP="00A30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r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refer back to the main points of the essay question and be consistent with your introduction </w:t>
      </w:r>
    </w:p>
    <w:p w:rsidR="00C379D1" w:rsidRPr="00A30324" w:rsidRDefault="0051696E" w:rsidP="00A303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Theme="minorHAnsi" w:hAnsiTheme="minorHAnsi" w:cs="Arial"/>
          <w:color w:val="000000"/>
          <w:sz w:val="28"/>
          <w:szCs w:val="28"/>
          <w:lang w:val="en-GB"/>
        </w:rPr>
      </w:pPr>
      <w:proofErr w:type="gramStart"/>
      <w:r>
        <w:rPr>
          <w:rFonts w:asciiTheme="minorHAnsi" w:hAnsiTheme="minorHAnsi" w:cs="Arial"/>
          <w:color w:val="000000"/>
          <w:sz w:val="28"/>
          <w:szCs w:val="28"/>
          <w:lang w:val="en-GB"/>
        </w:rPr>
        <w:t>clearly</w:t>
      </w:r>
      <w:proofErr w:type="gramEnd"/>
      <w:r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 establish a point/points</w:t>
      </w:r>
      <w:r w:rsidR="00C379D1"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  <w:lang w:val="en-GB"/>
        </w:rPr>
        <w:t>re-emphasising</w:t>
      </w:r>
      <w:r w:rsidR="00C379D1"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 the evidence which justifies </w:t>
      </w:r>
      <w:r>
        <w:rPr>
          <w:rFonts w:asciiTheme="minorHAnsi" w:hAnsiTheme="minorHAnsi" w:cs="Arial"/>
          <w:color w:val="000000"/>
          <w:sz w:val="28"/>
          <w:szCs w:val="28"/>
          <w:lang w:val="en-GB"/>
        </w:rPr>
        <w:t>the point(s)</w:t>
      </w:r>
      <w:bookmarkStart w:id="0" w:name="_GoBack"/>
      <w:bookmarkEnd w:id="0"/>
      <w:r w:rsidR="00C379D1" w:rsidRPr="00A30324">
        <w:rPr>
          <w:rFonts w:asciiTheme="minorHAnsi" w:hAnsiTheme="minorHAnsi" w:cs="Arial"/>
          <w:color w:val="000000"/>
          <w:sz w:val="28"/>
          <w:szCs w:val="28"/>
          <w:lang w:val="en-GB"/>
        </w:rPr>
        <w:t xml:space="preserve">. </w:t>
      </w:r>
    </w:p>
    <w:p w:rsidR="005D56C2" w:rsidRPr="00A30324" w:rsidRDefault="005D56C2" w:rsidP="00C379D1">
      <w:pPr>
        <w:jc w:val="both"/>
        <w:rPr>
          <w:rFonts w:asciiTheme="minorHAnsi" w:hAnsiTheme="minorHAnsi"/>
          <w:sz w:val="28"/>
          <w:szCs w:val="28"/>
          <w:lang w:val="en-GB"/>
        </w:rPr>
      </w:pPr>
    </w:p>
    <w:sectPr w:rsidR="005D56C2" w:rsidRPr="00A30324" w:rsidSect="00D34112">
      <w:footerReference w:type="even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24" w:rsidRDefault="00A30324" w:rsidP="00A30324">
      <w:r>
        <w:separator/>
      </w:r>
    </w:p>
  </w:endnote>
  <w:endnote w:type="continuationSeparator" w:id="0">
    <w:p w:rsidR="00A30324" w:rsidRDefault="00A30324" w:rsidP="00A3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1F" w:rsidRDefault="003534CD" w:rsidP="004A2F7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7501F" w:rsidRDefault="003534CD" w:rsidP="00E7501F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1F" w:rsidRDefault="003534CD" w:rsidP="00E7501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24" w:rsidRDefault="00A30324" w:rsidP="00A30324">
      <w:r>
        <w:separator/>
      </w:r>
    </w:p>
  </w:footnote>
  <w:footnote w:type="continuationSeparator" w:id="0">
    <w:p w:rsidR="00A30324" w:rsidRDefault="00A30324" w:rsidP="00A3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36C"/>
    <w:multiLevelType w:val="multilevel"/>
    <w:tmpl w:val="4574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E18DD"/>
    <w:multiLevelType w:val="multilevel"/>
    <w:tmpl w:val="5CFA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C3525"/>
    <w:multiLevelType w:val="multilevel"/>
    <w:tmpl w:val="1F7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45"/>
    <w:rsid w:val="003C306A"/>
    <w:rsid w:val="0051696E"/>
    <w:rsid w:val="005D56C2"/>
    <w:rsid w:val="00A30324"/>
    <w:rsid w:val="00C379D1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qFormat/>
    <w:rsid w:val="00C379D1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C379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9D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379D1"/>
  </w:style>
  <w:style w:type="character" w:customStyle="1" w:styleId="Balk4Char">
    <w:name w:val="Başlık 4 Char"/>
    <w:basedOn w:val="VarsaylanParagrafYazTipi"/>
    <w:link w:val="Balk4"/>
    <w:rsid w:val="00C379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rsid w:val="00C379D1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A303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032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qFormat/>
    <w:rsid w:val="00C379D1"/>
    <w:pPr>
      <w:spacing w:before="100" w:beforeAutospacing="1" w:after="100" w:afterAutospacing="1"/>
      <w:outlineLvl w:val="3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C379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9D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379D1"/>
  </w:style>
  <w:style w:type="character" w:customStyle="1" w:styleId="Balk4Char">
    <w:name w:val="Başlık 4 Char"/>
    <w:basedOn w:val="VarsaylanParagrafYazTipi"/>
    <w:link w:val="Balk4"/>
    <w:rsid w:val="00C379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rsid w:val="00C379D1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A303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032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2017-08-25T22:31:00Z</dcterms:created>
  <dcterms:modified xsi:type="dcterms:W3CDTF">2017-08-25T22:49:00Z</dcterms:modified>
</cp:coreProperties>
</file>