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CA364B" w:rsidRDefault="00BC32DD" w:rsidP="00BC32DD">
      <w:pPr>
        <w:jc w:val="center"/>
        <w:rPr>
          <w:rFonts w:asciiTheme="minorHAnsi" w:hAnsiTheme="minorHAnsi"/>
          <w:sz w:val="24"/>
        </w:rPr>
      </w:pPr>
      <w:r w:rsidRPr="00CA364B">
        <w:rPr>
          <w:rFonts w:asciiTheme="minorHAnsi" w:hAnsiTheme="minorHAnsi"/>
          <w:b/>
          <w:sz w:val="24"/>
        </w:rPr>
        <w:t>Ankara Üniversitesi</w:t>
      </w:r>
      <w:r w:rsidRPr="00CA364B">
        <w:rPr>
          <w:rFonts w:asciiTheme="minorHAnsi" w:hAnsiTheme="minorHAnsi"/>
          <w:b/>
          <w:sz w:val="24"/>
        </w:rPr>
        <w:br/>
        <w:t xml:space="preserve">Kütüphane ve Dokümantasyon Daire Başkanlığı </w:t>
      </w:r>
    </w:p>
    <w:p w:rsidR="00BC32DD" w:rsidRPr="00CA364B" w:rsidRDefault="00BC32DD" w:rsidP="00BC32DD">
      <w:pPr>
        <w:jc w:val="center"/>
        <w:rPr>
          <w:rFonts w:asciiTheme="minorHAnsi" w:hAnsiTheme="minorHAnsi"/>
          <w:b/>
          <w:sz w:val="24"/>
        </w:rPr>
      </w:pPr>
      <w:r w:rsidRPr="00CA364B">
        <w:rPr>
          <w:rFonts w:asciiTheme="minorHAnsi" w:hAnsiTheme="minorHAnsi"/>
          <w:b/>
          <w:sz w:val="24"/>
        </w:rPr>
        <w:t>Açık Ders Malzemeleri</w:t>
      </w:r>
    </w:p>
    <w:p w:rsidR="00BC32DD" w:rsidRPr="00CA364B" w:rsidRDefault="00BC32DD" w:rsidP="00BC32DD">
      <w:pPr>
        <w:pStyle w:val="Basliklar"/>
        <w:jc w:val="center"/>
        <w:rPr>
          <w:rFonts w:asciiTheme="minorHAnsi" w:hAnsiTheme="minorHAnsi"/>
          <w:sz w:val="24"/>
        </w:rPr>
      </w:pPr>
    </w:p>
    <w:p w:rsidR="00BC32DD" w:rsidRPr="00CA364B" w:rsidRDefault="00BC32DD" w:rsidP="00BC32DD">
      <w:pPr>
        <w:pStyle w:val="Basliklar"/>
        <w:jc w:val="center"/>
        <w:rPr>
          <w:rFonts w:asciiTheme="minorHAnsi" w:hAnsiTheme="minorHAnsi"/>
          <w:sz w:val="24"/>
        </w:rPr>
      </w:pPr>
      <w:r w:rsidRPr="00CA364B">
        <w:rPr>
          <w:rFonts w:asciiTheme="minorHAnsi" w:hAnsiTheme="minorHAnsi"/>
          <w:sz w:val="24"/>
        </w:rPr>
        <w:t>Ders izlence Formu</w:t>
      </w:r>
    </w:p>
    <w:p w:rsidR="00BC32DD" w:rsidRPr="00CA364B" w:rsidRDefault="00BC32DD" w:rsidP="00BC32DD">
      <w:pPr>
        <w:rPr>
          <w:rFonts w:asciiTheme="minorHAnsi" w:hAnsiTheme="min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8050"/>
      </w:tblGrid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Kodu ve İsmi</w:t>
            </w:r>
          </w:p>
        </w:tc>
        <w:tc>
          <w:tcPr>
            <w:tcW w:w="8050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FB4C64">
              <w:rPr>
                <w:rFonts w:asciiTheme="minorHAnsi" w:hAnsiTheme="minorHAnsi"/>
                <w:b/>
                <w:bCs/>
                <w:sz w:val="24"/>
              </w:rPr>
              <w:t>ACİL TIP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Sorumlusu</w:t>
            </w:r>
          </w:p>
        </w:tc>
        <w:tc>
          <w:tcPr>
            <w:tcW w:w="8050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 xml:space="preserve">DOÇ. DR. </w:t>
            </w:r>
            <w:r w:rsidR="00BC544C" w:rsidRPr="00FB4C64">
              <w:rPr>
                <w:rFonts w:asciiTheme="minorHAnsi" w:hAnsiTheme="minorHAnsi"/>
                <w:sz w:val="24"/>
              </w:rPr>
              <w:t>MÜGE GÜNALP ENEYLİ</w:t>
            </w:r>
          </w:p>
        </w:tc>
      </w:tr>
      <w:tr w:rsidR="00FE63F0" w:rsidRPr="00FB4C64" w:rsidTr="00FE63F0">
        <w:trPr>
          <w:jc w:val="center"/>
        </w:trPr>
        <w:tc>
          <w:tcPr>
            <w:tcW w:w="2223" w:type="dxa"/>
            <w:vAlign w:val="center"/>
          </w:tcPr>
          <w:p w:rsidR="00FE63F0" w:rsidRPr="00FB4C64" w:rsidRDefault="00FE63F0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Ders Öğretim Üyesi</w:t>
            </w:r>
          </w:p>
        </w:tc>
        <w:tc>
          <w:tcPr>
            <w:tcW w:w="8050" w:type="dxa"/>
            <w:vAlign w:val="center"/>
          </w:tcPr>
          <w:p w:rsidR="00FE63F0" w:rsidRDefault="00FE63F0" w:rsidP="00787E5B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DOÇ. DR. MÜGE GÜNALP ENEYLİ</w:t>
            </w:r>
          </w:p>
          <w:p w:rsidR="00FE63F0" w:rsidRPr="00FB4C64" w:rsidRDefault="00FE63F0" w:rsidP="00787E5B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PROF. DR. ONUR POLAT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Düzeyi</w:t>
            </w:r>
          </w:p>
        </w:tc>
        <w:tc>
          <w:tcPr>
            <w:tcW w:w="8050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LİSANS - DÖNEM 4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Kredisi</w:t>
            </w:r>
          </w:p>
        </w:tc>
        <w:tc>
          <w:tcPr>
            <w:tcW w:w="8050" w:type="dxa"/>
            <w:vAlign w:val="center"/>
          </w:tcPr>
          <w:p w:rsidR="00BC32DD" w:rsidRPr="00FB4C64" w:rsidRDefault="00086528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Türü</w:t>
            </w:r>
          </w:p>
        </w:tc>
        <w:tc>
          <w:tcPr>
            <w:tcW w:w="8050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ZORUNLU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İçeriği</w:t>
            </w:r>
          </w:p>
        </w:tc>
        <w:tc>
          <w:tcPr>
            <w:tcW w:w="8050" w:type="dxa"/>
            <w:vAlign w:val="center"/>
          </w:tcPr>
          <w:p w:rsidR="001A7AF9" w:rsidRDefault="001A7AF9" w:rsidP="001A7AF9">
            <w:pPr>
              <w:contextualSpacing/>
              <w:rPr>
                <w:rFonts w:asciiTheme="minorHAnsi" w:hAnsiTheme="minorHAnsi"/>
                <w:color w:val="000000"/>
                <w:sz w:val="24"/>
              </w:rPr>
            </w:pPr>
            <w:r w:rsidRPr="001A7AF9">
              <w:rPr>
                <w:rFonts w:asciiTheme="minorHAnsi" w:hAnsiTheme="minorHAnsi"/>
                <w:color w:val="000000"/>
                <w:sz w:val="24"/>
              </w:rPr>
              <w:t>Acil hastalıklar bilgisi ile acil hastalara yaklaşım ve yönetim için gerekli olan tutum ve becerileri kazandırmaktır</w:t>
            </w:r>
            <w:r>
              <w:rPr>
                <w:rFonts w:asciiTheme="minorHAnsi" w:hAnsiTheme="minorHAnsi"/>
                <w:color w:val="000000"/>
                <w:sz w:val="24"/>
              </w:rPr>
              <w:t>.</w:t>
            </w:r>
          </w:p>
          <w:p w:rsidR="001A7AF9" w:rsidRPr="001A7AF9" w:rsidRDefault="001A7AF9" w:rsidP="001A7AF9">
            <w:pPr>
              <w:contextualSpacing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Öğrenme Hedefleri: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Acil hastaya yaklaşım ve triaj ilkelerini ve sınıflamasını açıklar.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Travmalı ve/veya kaza geçirmiş hastaya acil yaklaşım ilkelerini açıklar.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Zehirlenmelerin neler olduğunu açıklar, gerekli acil tedaviyi uygular ve sevk kriterlerini tanımlar.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Acil hastaya bütüncül (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multidisipliner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biyopsikososyal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) yaklaşımı benimser.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Acil hastadan öykü alma ilkelerini uygulayarak 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anamnez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alır ve tam fizik muayene yapar. 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Acil yakınmaları olan hastanın 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anamnez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ve fizik muayene bulgularını değerlendirerek ön tanı/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lar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oluşturur.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Ön tanı/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lara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yönelik uygun tanısal testleri seçer. 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Acil yakınmaları olan hastanın 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anamnez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, fizik muayene ve tanısal test bulgularını değerlendirerek, hayati tehlike yaratabilecek durumları belirler ve problem listesi oluşturur.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Temel havayolu tekniklerinin neler olduğunu ne zaman kullanılacağını açıklar ve uygular.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Temel ve ileri yaşam desteği basamaklarını açıklar ve uygular.</w:t>
            </w:r>
          </w:p>
          <w:p w:rsidR="00E32B4C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Travma geçirmiş hastaya gerekli acil girişimleri uygular (dış kanama kontrolü, bandaj, turnike, </w:t>
            </w:r>
            <w:proofErr w:type="spellStart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servikal</w:t>
            </w:r>
            <w:proofErr w:type="spellEnd"/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boyunluk gibi).</w:t>
            </w:r>
          </w:p>
          <w:p w:rsidR="00BC32DD" w:rsidRPr="00FB4C64" w:rsidRDefault="00E32B4C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B4C64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Olağan dışı durumlarda sağlık hizmeti sunumu için yapılması gerekenleri açıklar.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Amacı</w:t>
            </w:r>
          </w:p>
        </w:tc>
        <w:tc>
          <w:tcPr>
            <w:tcW w:w="8050" w:type="dxa"/>
            <w:vAlign w:val="center"/>
          </w:tcPr>
          <w:p w:rsidR="00BC32DD" w:rsidRPr="00FB4C64" w:rsidRDefault="00E32B4C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 xml:space="preserve">Acil hastalıklar bilgisi ile acil hastalara yaklaşım ve yönetim için gerekli olan tutum ve becerileri kazandırmaktır. 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Süresi</w:t>
            </w:r>
          </w:p>
        </w:tc>
        <w:tc>
          <w:tcPr>
            <w:tcW w:w="8050" w:type="dxa"/>
            <w:vAlign w:val="center"/>
          </w:tcPr>
          <w:p w:rsidR="00BC32DD" w:rsidRPr="00FB4C64" w:rsidRDefault="009A1F42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5 İŞ GÜNÜ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Eğitim Dili</w:t>
            </w:r>
          </w:p>
        </w:tc>
        <w:tc>
          <w:tcPr>
            <w:tcW w:w="8050" w:type="dxa"/>
            <w:vAlign w:val="center"/>
          </w:tcPr>
          <w:p w:rsidR="00BC32DD" w:rsidRPr="00FB4C64" w:rsidRDefault="009A1F42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Ön Koşul</w:t>
            </w:r>
          </w:p>
        </w:tc>
        <w:tc>
          <w:tcPr>
            <w:tcW w:w="8050" w:type="dxa"/>
            <w:vAlign w:val="center"/>
          </w:tcPr>
          <w:p w:rsidR="00BC32DD" w:rsidRPr="00FB4C64" w:rsidRDefault="00BC32DD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Önerilen Kaynaklar</w:t>
            </w:r>
          </w:p>
        </w:tc>
        <w:tc>
          <w:tcPr>
            <w:tcW w:w="8050" w:type="dxa"/>
            <w:vAlign w:val="center"/>
          </w:tcPr>
          <w:p w:rsidR="00EE6CE3" w:rsidRDefault="00FB4C64" w:rsidP="00EE6CE3">
            <w:pPr>
              <w:pStyle w:val="Kaynakca"/>
              <w:numPr>
                <w:ilvl w:val="0"/>
                <w:numId w:val="9"/>
              </w:numPr>
              <w:spacing w:before="0" w:after="0"/>
              <w:ind w:left="452" w:hanging="308"/>
              <w:jc w:val="lef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201</w:t>
            </w:r>
            <w:r w:rsidR="00FE63F0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5</w:t>
            </w:r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International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Consensus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Cardiopulmonary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Resuscitation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Emergency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Cardiovascular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Care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Science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with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Treatment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Recommendations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201</w:t>
            </w:r>
            <w:r w:rsidR="00FE63F0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5</w:t>
            </w:r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American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Heart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Association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American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Red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Cross International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Consensus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on First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Aid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Science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with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Treatment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Recommendations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Circulation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2010; 122: S249.</w:t>
            </w:r>
            <w:r w:rsid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</w:p>
          <w:p w:rsidR="00EE6CE3" w:rsidRDefault="00FB4C64" w:rsidP="00EE6CE3">
            <w:pPr>
              <w:pStyle w:val="Kaynakca"/>
              <w:numPr>
                <w:ilvl w:val="0"/>
                <w:numId w:val="9"/>
              </w:numPr>
              <w:spacing w:before="0" w:after="0"/>
              <w:ind w:left="452" w:hanging="308"/>
              <w:jc w:val="lef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ATLS (Advanced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Trauma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Life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Support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)</w:t>
            </w:r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American</w:t>
            </w:r>
            <w:proofErr w:type="spellEnd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College</w:t>
            </w:r>
            <w:proofErr w:type="spellEnd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Surgeons</w:t>
            </w:r>
            <w:proofErr w:type="spellEnd"/>
            <w:r w:rsidR="00EE6CE3"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</w:p>
          <w:p w:rsidR="00EE6CE3" w:rsidRDefault="00EE6CE3" w:rsidP="00EE6CE3">
            <w:pPr>
              <w:pStyle w:val="Kaynakca"/>
              <w:numPr>
                <w:ilvl w:val="0"/>
                <w:numId w:val="9"/>
              </w:numPr>
              <w:spacing w:before="0" w:after="0"/>
              <w:ind w:left="452" w:hanging="308"/>
              <w:jc w:val="left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Tintinalli's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Emergency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Medicine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A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Comprehensive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Study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Guide, 9th Edition,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bookmarkStart w:id="0" w:name="_GoBack"/>
            <w:bookmarkEnd w:id="0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2020, ISBN: 9781260461350</w:t>
            </w:r>
            <w:r w:rsidR="00FB4C64" w:rsidRPr="00EE6CE3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</w:p>
          <w:p w:rsidR="00EE6CE3" w:rsidRDefault="00FB4C64" w:rsidP="00EE6CE3">
            <w:pPr>
              <w:pStyle w:val="Kaynakca"/>
              <w:numPr>
                <w:ilvl w:val="0"/>
                <w:numId w:val="9"/>
              </w:numPr>
              <w:spacing w:before="0" w:after="0"/>
              <w:ind w:left="452" w:hanging="308"/>
              <w:jc w:val="left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lastRenderedPageBreak/>
              <w:t>Rosen’s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Emergency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Medicine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: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Concepts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Clinical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Practice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John Marks, Robert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Hockberger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Ron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Walls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Editors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);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E6CE3">
              <w:rPr>
                <w:rFonts w:asciiTheme="minorHAnsi" w:hAnsiTheme="minorHAnsi"/>
                <w:sz w:val="24"/>
                <w:szCs w:val="24"/>
                <w:lang w:val="tr-TR"/>
              </w:rPr>
              <w:t>Saunders.</w:t>
            </w:r>
            <w:proofErr w:type="spellEnd"/>
          </w:p>
          <w:p w:rsidR="00CA364B" w:rsidRPr="00FB4C64" w:rsidRDefault="00FB4C64" w:rsidP="00EE6CE3">
            <w:pPr>
              <w:pStyle w:val="Kaynakca"/>
              <w:numPr>
                <w:ilvl w:val="0"/>
                <w:numId w:val="9"/>
              </w:numPr>
              <w:spacing w:before="0" w:after="0"/>
              <w:ind w:left="452" w:hanging="308"/>
              <w:jc w:val="lef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FB4C64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Öğretim Üyelerinin Ders Notları. Ankara Üniversitesi </w:t>
            </w:r>
            <w:proofErr w:type="spellStart"/>
            <w:r w:rsidRPr="00FB4C64">
              <w:rPr>
                <w:rFonts w:asciiTheme="minorHAnsi" w:hAnsiTheme="minorHAnsi"/>
                <w:sz w:val="24"/>
                <w:szCs w:val="24"/>
                <w:lang w:val="tr-TR"/>
              </w:rPr>
              <w:t>Moodle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Sistemi.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lastRenderedPageBreak/>
              <w:t xml:space="preserve">Ders </w:t>
            </w:r>
            <w:r w:rsidR="00FB4C64" w:rsidRPr="00FB4C64">
              <w:rPr>
                <w:rFonts w:asciiTheme="minorHAnsi" w:hAnsiTheme="minorHAnsi"/>
                <w:sz w:val="24"/>
              </w:rPr>
              <w:t>Değerlendirme</w:t>
            </w:r>
          </w:p>
        </w:tc>
        <w:tc>
          <w:tcPr>
            <w:tcW w:w="8050" w:type="dxa"/>
            <w:vAlign w:val="center"/>
          </w:tcPr>
          <w:p w:rsidR="00CA364B" w:rsidRPr="00FB4C6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2202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Staj sonu sözlü sınav % 50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Staj sonu yazılı sınav % 40</w:t>
            </w:r>
          </w:p>
          <w:p w:rsidR="00BC32DD" w:rsidRPr="00FB4C6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Karne notu % 10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Laboratuvar</w:t>
            </w:r>
          </w:p>
        </w:tc>
        <w:tc>
          <w:tcPr>
            <w:tcW w:w="8050" w:type="dxa"/>
            <w:vAlign w:val="center"/>
          </w:tcPr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Airway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uygulama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Bandaj, turnike uygulama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Defibrilasyon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uygulama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Dış kanamayı durduracak/sınırlayacak önlemleri alma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Entübasyon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yapma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Hastaya koma pozisyonu verme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Hava yolundaki yabancı cismi çıkarma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FB4C64">
              <w:rPr>
                <w:rFonts w:asciiTheme="minorHAnsi" w:hAnsiTheme="minorHAnsi"/>
                <w:sz w:val="24"/>
                <w:szCs w:val="24"/>
              </w:rPr>
              <w:t>İleri yaşam desteği sağlama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Puls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oksimetre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uygulama ve değerlendirme</w:t>
            </w:r>
          </w:p>
          <w:p w:rsidR="00CA364B" w:rsidRPr="00FB4C64" w:rsidRDefault="00CA364B" w:rsidP="00FB4C64">
            <w:pPr>
              <w:pStyle w:val="ListeParagraf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Servikal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4C64">
              <w:rPr>
                <w:rFonts w:asciiTheme="minorHAnsi" w:hAnsiTheme="minorHAnsi"/>
                <w:sz w:val="24"/>
                <w:szCs w:val="24"/>
              </w:rPr>
              <w:t>collar</w:t>
            </w:r>
            <w:proofErr w:type="spellEnd"/>
            <w:r w:rsidRPr="00FB4C64">
              <w:rPr>
                <w:rFonts w:asciiTheme="minorHAnsi" w:hAnsiTheme="minorHAnsi"/>
                <w:sz w:val="24"/>
                <w:szCs w:val="24"/>
              </w:rPr>
              <w:t xml:space="preserve"> (boyunluk) uygulama</w:t>
            </w:r>
          </w:p>
          <w:p w:rsidR="00BC32DD" w:rsidRPr="00FB4C64" w:rsidRDefault="00CA364B" w:rsidP="00FB4C64">
            <w:pPr>
              <w:pStyle w:val="DersBilgileri"/>
              <w:numPr>
                <w:ilvl w:val="0"/>
                <w:numId w:val="4"/>
              </w:numPr>
              <w:spacing w:before="0" w:after="0"/>
              <w:ind w:left="497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Temel yaşam desteği sağlama</w:t>
            </w:r>
          </w:p>
        </w:tc>
      </w:tr>
      <w:tr w:rsidR="00BC32DD" w:rsidRPr="00FB4C64" w:rsidTr="00FE63F0">
        <w:trPr>
          <w:jc w:val="center"/>
        </w:trPr>
        <w:tc>
          <w:tcPr>
            <w:tcW w:w="2223" w:type="dxa"/>
            <w:vAlign w:val="center"/>
          </w:tcPr>
          <w:p w:rsidR="00BC32DD" w:rsidRPr="00FB4C64" w:rsidRDefault="00BC32DD" w:rsidP="00FE63F0">
            <w:pPr>
              <w:pStyle w:val="DersBasliklar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Diğer-1</w:t>
            </w:r>
          </w:p>
        </w:tc>
        <w:tc>
          <w:tcPr>
            <w:tcW w:w="8050" w:type="dxa"/>
            <w:vAlign w:val="center"/>
          </w:tcPr>
          <w:p w:rsidR="00BC32DD" w:rsidRPr="00FB4C64" w:rsidRDefault="00BC32DD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BC32DD" w:rsidRPr="00CA364B" w:rsidRDefault="00BC32DD" w:rsidP="00FB4C64">
      <w:pPr>
        <w:rPr>
          <w:rFonts w:asciiTheme="minorHAnsi" w:hAnsiTheme="minorHAnsi"/>
          <w:sz w:val="24"/>
        </w:rPr>
      </w:pPr>
    </w:p>
    <w:p w:rsidR="00BC32DD" w:rsidRPr="00CA364B" w:rsidRDefault="00BC32DD" w:rsidP="00BC32DD">
      <w:pPr>
        <w:rPr>
          <w:rFonts w:asciiTheme="minorHAnsi" w:hAnsiTheme="minorHAnsi"/>
          <w:sz w:val="24"/>
        </w:rPr>
      </w:pPr>
    </w:p>
    <w:p w:rsidR="00BC32DD" w:rsidRPr="00CA364B" w:rsidRDefault="00BC32DD" w:rsidP="00BC32DD">
      <w:pPr>
        <w:rPr>
          <w:rFonts w:asciiTheme="minorHAnsi" w:hAnsiTheme="minorHAnsi"/>
          <w:sz w:val="24"/>
        </w:rPr>
      </w:pPr>
    </w:p>
    <w:p w:rsidR="00BC32DD" w:rsidRPr="00CA364B" w:rsidRDefault="00BC32DD" w:rsidP="00BC32DD">
      <w:pPr>
        <w:rPr>
          <w:rFonts w:asciiTheme="minorHAnsi" w:hAnsiTheme="minorHAnsi"/>
          <w:sz w:val="24"/>
        </w:rPr>
      </w:pPr>
    </w:p>
    <w:p w:rsidR="00EB0AE2" w:rsidRPr="00CA364B" w:rsidRDefault="00EE6CE3">
      <w:pPr>
        <w:rPr>
          <w:rFonts w:asciiTheme="minorHAnsi" w:hAnsiTheme="minorHAnsi"/>
          <w:sz w:val="24"/>
        </w:rPr>
      </w:pPr>
    </w:p>
    <w:sectPr w:rsidR="00EB0AE2" w:rsidRPr="00CA364B" w:rsidSect="00FE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79"/>
    <w:multiLevelType w:val="hybridMultilevel"/>
    <w:tmpl w:val="E9AE5188"/>
    <w:lvl w:ilvl="0" w:tplc="779C17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F915BAF"/>
    <w:multiLevelType w:val="hybridMultilevel"/>
    <w:tmpl w:val="0AA4AC3C"/>
    <w:lvl w:ilvl="0" w:tplc="C8840252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54B07B9"/>
    <w:multiLevelType w:val="hybridMultilevel"/>
    <w:tmpl w:val="275A05CC"/>
    <w:lvl w:ilvl="0" w:tplc="C88402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0418D"/>
    <w:multiLevelType w:val="hybridMultilevel"/>
    <w:tmpl w:val="030AC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04B"/>
    <w:multiLevelType w:val="hybridMultilevel"/>
    <w:tmpl w:val="29EEF0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25C69"/>
    <w:multiLevelType w:val="hybridMultilevel"/>
    <w:tmpl w:val="F2369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598"/>
    <w:multiLevelType w:val="hybridMultilevel"/>
    <w:tmpl w:val="E6C2610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7773162"/>
    <w:multiLevelType w:val="hybridMultilevel"/>
    <w:tmpl w:val="5134C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7CB5"/>
    <w:multiLevelType w:val="hybridMultilevel"/>
    <w:tmpl w:val="0DA492C2"/>
    <w:lvl w:ilvl="0" w:tplc="10CA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86528"/>
    <w:rsid w:val="000A48ED"/>
    <w:rsid w:val="001A7AF9"/>
    <w:rsid w:val="001B7FC4"/>
    <w:rsid w:val="001F6EEE"/>
    <w:rsid w:val="00425D65"/>
    <w:rsid w:val="0072418B"/>
    <w:rsid w:val="00810973"/>
    <w:rsid w:val="00832BE3"/>
    <w:rsid w:val="008D5E22"/>
    <w:rsid w:val="009A1F42"/>
    <w:rsid w:val="00BA7CF3"/>
    <w:rsid w:val="00BC32DD"/>
    <w:rsid w:val="00BC544C"/>
    <w:rsid w:val="00CA364B"/>
    <w:rsid w:val="00E32B4C"/>
    <w:rsid w:val="00EE6CE3"/>
    <w:rsid w:val="00FB4C64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0D2"/>
  <w15:docId w15:val="{D970B234-A30E-4209-9B0A-522FFC1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E32B4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A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 Tıp AD</dc:creator>
  <cp:lastModifiedBy>Metin Kaya Gökçe</cp:lastModifiedBy>
  <cp:revision>8</cp:revision>
  <dcterms:created xsi:type="dcterms:W3CDTF">2017-11-20T07:08:00Z</dcterms:created>
  <dcterms:modified xsi:type="dcterms:W3CDTF">2020-04-02T07:28:00Z</dcterms:modified>
</cp:coreProperties>
</file>