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A4" w:rsidRDefault="00BC4124" w:rsidP="007B35A4">
      <w:pPr>
        <w:pStyle w:val="Balk2"/>
        <w:spacing w:line="480" w:lineRule="auto"/>
        <w:ind w:left="708"/>
        <w:rPr>
          <w:rFonts w:asciiTheme="majorBidi" w:hAnsiTheme="majorBidi"/>
          <w:color w:val="auto"/>
          <w:sz w:val="24"/>
          <w:szCs w:val="24"/>
        </w:rPr>
      </w:pPr>
      <w:r>
        <w:rPr>
          <w:rFonts w:asciiTheme="majorBidi" w:hAnsiTheme="majorBidi"/>
          <w:color w:val="auto"/>
          <w:sz w:val="24"/>
          <w:szCs w:val="24"/>
        </w:rPr>
        <w:t>14. Hafta</w:t>
      </w:r>
      <w:bookmarkStart w:id="0" w:name="_GoBack"/>
      <w:bookmarkEnd w:id="0"/>
    </w:p>
    <w:p w:rsidR="007B35A4" w:rsidRDefault="007B35A4" w:rsidP="007B35A4">
      <w:pPr>
        <w:pStyle w:val="Balk2"/>
        <w:spacing w:line="480" w:lineRule="auto"/>
        <w:ind w:left="708"/>
        <w:rPr>
          <w:rFonts w:asciiTheme="majorBidi" w:hAnsiTheme="majorBidi"/>
          <w:color w:val="auto"/>
          <w:sz w:val="24"/>
          <w:szCs w:val="24"/>
        </w:rPr>
      </w:pPr>
      <w:r>
        <w:rPr>
          <w:rFonts w:asciiTheme="majorBidi" w:hAnsiTheme="majorBidi"/>
          <w:color w:val="auto"/>
          <w:sz w:val="24"/>
          <w:szCs w:val="24"/>
        </w:rPr>
        <w:t xml:space="preserve">Pakistan Kuruluyor: </w:t>
      </w:r>
      <w:proofErr w:type="spellStart"/>
      <w:r>
        <w:rPr>
          <w:rFonts w:asciiTheme="majorBidi" w:hAnsiTheme="majorBidi"/>
          <w:color w:val="auto"/>
          <w:sz w:val="24"/>
          <w:szCs w:val="24"/>
        </w:rPr>
        <w:t>Lord</w:t>
      </w:r>
      <w:proofErr w:type="spellEnd"/>
      <w:r>
        <w:rPr>
          <w:rFonts w:asciiTheme="majorBidi" w:hAnsiTheme="majorBidi"/>
          <w:color w:val="auto"/>
          <w:sz w:val="24"/>
          <w:szCs w:val="24"/>
        </w:rPr>
        <w:t xml:space="preserve"> </w:t>
      </w:r>
      <w:proofErr w:type="spellStart"/>
      <w:r>
        <w:rPr>
          <w:rFonts w:asciiTheme="majorBidi" w:hAnsiTheme="majorBidi"/>
          <w:color w:val="auto"/>
          <w:sz w:val="24"/>
          <w:szCs w:val="24"/>
        </w:rPr>
        <w:t>Mountbatten’ın</w:t>
      </w:r>
      <w:proofErr w:type="spellEnd"/>
      <w:r>
        <w:rPr>
          <w:rFonts w:asciiTheme="majorBidi" w:hAnsiTheme="majorBidi"/>
          <w:color w:val="auto"/>
          <w:sz w:val="24"/>
          <w:szCs w:val="24"/>
        </w:rPr>
        <w:t xml:space="preserve"> Hindistan’a Gelişi ve Tarihi 3 Haziran Bildirisi</w:t>
      </w:r>
    </w:p>
    <w:p w:rsidR="007B35A4" w:rsidRDefault="007B35A4" w:rsidP="007B35A4">
      <w:pPr>
        <w:spacing w:line="480" w:lineRule="auto"/>
      </w:pP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Hindistan’da yaşanan son siyasi gelişmeler Hint Alt Kıtasının iki ana siyasi aktörü Müslüman Partisi ve Kongre Partisi arasında fikir ayrılıklarının derinleşmesini tetiklemenin ötesine geçmiş, tabandaki Müslüman ve Hindu grupları etkileyerek bölgede isyanlara varan </w:t>
      </w:r>
      <w:proofErr w:type="gramStart"/>
      <w:r>
        <w:rPr>
          <w:rFonts w:asciiTheme="majorBidi" w:hAnsiTheme="majorBidi" w:cstheme="majorBidi"/>
          <w:sz w:val="24"/>
          <w:szCs w:val="24"/>
        </w:rPr>
        <w:t>kaos</w:t>
      </w:r>
      <w:proofErr w:type="gramEnd"/>
      <w:r>
        <w:rPr>
          <w:rFonts w:asciiTheme="majorBidi" w:hAnsiTheme="majorBidi" w:cstheme="majorBidi"/>
          <w:sz w:val="24"/>
          <w:szCs w:val="24"/>
        </w:rPr>
        <w:t xml:space="preserve"> ortamının oluşmasını sağlamıştır. Hindistan’daki huzursuz ortam İngiltere’nin bölge politikalarının aksamasına neden olmuş, sivil isyanların ve etnik gruplar arası çatışmaların kalıcı çözümün üretilemediği her gün artarak devam etmesi, İngilizleri Müslümanlara ve Hindulara tatmin edici öneriler sunmaya zorlamıştır. İki grup arasında iç savaşın çıkabileceği sinyalini alan İngiltere hükümeti, tam bağımsızlık için son çalışmaları başlatmıştır. Bu doğrultuda ilk iş olarak Hindistan’da geniş yetkileri bulunan genel valiyi değiştirme ve bölgeye daha deneyimli bir bürokrat göndermeyi gündemine alan hükümet yetkilileri, Hindistan Genel Valisi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Wavell</w:t>
      </w:r>
      <w:proofErr w:type="spellEnd"/>
      <w:r>
        <w:rPr>
          <w:rFonts w:asciiTheme="majorBidi" w:hAnsiTheme="majorBidi" w:cstheme="majorBidi"/>
          <w:sz w:val="24"/>
          <w:szCs w:val="24"/>
        </w:rPr>
        <w:t xml:space="preserve"> yerine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w:t>
      </w:r>
      <w:proofErr w:type="spellEnd"/>
      <w:r>
        <w:rPr>
          <w:rFonts w:asciiTheme="majorBidi" w:hAnsiTheme="majorBidi" w:cstheme="majorBidi"/>
          <w:sz w:val="24"/>
          <w:szCs w:val="24"/>
        </w:rPr>
        <w:t xml:space="preserve"> getirmeyi düşündüklerini açıklamıştır.</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“İngiltere başbakanı </w:t>
      </w:r>
      <w:proofErr w:type="spellStart"/>
      <w:r>
        <w:rPr>
          <w:rFonts w:asciiTheme="majorBidi" w:hAnsiTheme="majorBidi" w:cstheme="majorBidi"/>
          <w:sz w:val="24"/>
          <w:szCs w:val="24"/>
        </w:rPr>
        <w:t>Clement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ve hükümeti, çalkantılı Hindistan siyasi yaşamını düzeltebilmek ve yeni politikalar geliştirebilmek için Genel Vali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Wavell’in</w:t>
      </w:r>
      <w:proofErr w:type="spellEnd"/>
      <w:r>
        <w:rPr>
          <w:rFonts w:asciiTheme="majorBidi" w:hAnsiTheme="majorBidi" w:cstheme="majorBidi"/>
          <w:sz w:val="24"/>
          <w:szCs w:val="24"/>
        </w:rPr>
        <w:t xml:space="preserve"> yerine bir aday belirleme gayretine düştü.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ve kabinesi önemli ve başarılı bir siyasi kariyeri olan Louis Francis Albert Victor </w:t>
      </w:r>
      <w:proofErr w:type="spellStart"/>
      <w:r>
        <w:rPr>
          <w:rFonts w:asciiTheme="majorBidi" w:hAnsiTheme="majorBidi" w:cstheme="majorBidi"/>
          <w:sz w:val="24"/>
          <w:szCs w:val="24"/>
        </w:rPr>
        <w:t>Nicholas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Mountbatten’a</w:t>
      </w:r>
      <w:proofErr w:type="spellEnd"/>
      <w:r>
        <w:rPr>
          <w:rFonts w:asciiTheme="majorBidi" w:hAnsiTheme="majorBidi" w:cstheme="majorBidi"/>
          <w:sz w:val="24"/>
          <w:szCs w:val="24"/>
        </w:rPr>
        <w:t xml:space="preserve"> teklif götürdü.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ilk başlarda teklife yanaşmasa da 1 Ocak 1947 tarihindeki görüşmelerinde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onu ikna etti 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hükümetin teklifini kabul etti”(Dar, 2015:202).</w:t>
      </w:r>
    </w:p>
    <w:p w:rsidR="007B35A4" w:rsidRDefault="007B35A4" w:rsidP="007B35A4">
      <w:pPr>
        <w:spacing w:line="480" w:lineRule="auto"/>
        <w:ind w:firstLine="708"/>
        <w:jc w:val="both"/>
        <w:rPr>
          <w:rFonts w:asciiTheme="majorBidi" w:hAnsiTheme="majorBidi" w:cstheme="majorBidi"/>
          <w:sz w:val="24"/>
          <w:szCs w:val="24"/>
        </w:rPr>
      </w:pP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w:t>
      </w:r>
      <w:proofErr w:type="spellEnd"/>
      <w:r>
        <w:rPr>
          <w:rFonts w:asciiTheme="majorBidi" w:hAnsiTheme="majorBidi" w:cstheme="majorBidi"/>
          <w:sz w:val="24"/>
          <w:szCs w:val="24"/>
        </w:rPr>
        <w:t xml:space="preserve"> Hindistan’daki siyasi sorunları çözmesi için ikna eden İngiltere hükümeti başbakanı </w:t>
      </w:r>
      <w:proofErr w:type="spellStart"/>
      <w:r>
        <w:rPr>
          <w:rFonts w:asciiTheme="majorBidi" w:hAnsiTheme="majorBidi" w:cstheme="majorBidi"/>
          <w:sz w:val="24"/>
          <w:szCs w:val="24"/>
        </w:rPr>
        <w:t>Clement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20 Şubat 1947 tarihinde, daha önce Temmuz 1948 olarak </w:t>
      </w:r>
      <w:r>
        <w:rPr>
          <w:rFonts w:asciiTheme="majorBidi" w:hAnsiTheme="majorBidi" w:cstheme="majorBidi"/>
          <w:sz w:val="24"/>
          <w:szCs w:val="24"/>
        </w:rPr>
        <w:lastRenderedPageBreak/>
        <w:t xml:space="preserve">belirttikleri Hindistan’dan çekilme tarihlerinin Haziran 1948’den önce gerçekleşeceğini, bu doğrultuda tüm siyasi aktörlerle kalıcı barış ve tam bağımsızlık için uzlaşı içinde olacaklarını açıklamıştır. Mart 1947’de </w:t>
      </w:r>
      <w:proofErr w:type="spellStart"/>
      <w:r>
        <w:rPr>
          <w:rFonts w:asciiTheme="majorBidi" w:hAnsiTheme="majorBidi" w:cstheme="majorBidi"/>
          <w:sz w:val="24"/>
          <w:szCs w:val="24"/>
        </w:rPr>
        <w:t>Clement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Attlee</w:t>
      </w:r>
      <w:proofErr w:type="spellEnd"/>
      <w:r>
        <w:rPr>
          <w:rFonts w:asciiTheme="majorBidi" w:hAnsiTheme="majorBidi" w:cstheme="majorBidi"/>
          <w:sz w:val="24"/>
          <w:szCs w:val="24"/>
        </w:rPr>
        <w:t xml:space="preserve"> gücün devri ve tam bağımsızlık konularında ülkesinin tüm partilerinin desteğini almış ve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w:t>
      </w:r>
      <w:proofErr w:type="spellEnd"/>
      <w:r>
        <w:rPr>
          <w:rFonts w:asciiTheme="majorBidi" w:hAnsiTheme="majorBidi" w:cstheme="majorBidi"/>
          <w:sz w:val="24"/>
          <w:szCs w:val="24"/>
        </w:rPr>
        <w:t>, bu kararların en verimli şekilde uygulanması talimatıyla Hindistan’a göndermiştir.</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Hindistan’ın yeni genel valisi Louis Francis Albert Victor </w:t>
      </w:r>
      <w:proofErr w:type="spellStart"/>
      <w:r>
        <w:rPr>
          <w:rFonts w:asciiTheme="majorBidi" w:hAnsiTheme="majorBidi" w:cstheme="majorBidi"/>
          <w:sz w:val="24"/>
          <w:szCs w:val="24"/>
        </w:rPr>
        <w:t>Nicholas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eşi ve kızı ile birlikte 22 Mart 1947 tarihinde Delhi’ye ulaşmış, Hindistan’ın içinde bulunduğu siyasi çalkantıların da farkındalığıyla hemen ülkenin ileri gelen partilerinin siyasi liderleriyle mülakatlara başlamıştır. </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“Yeni Genel Vali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Hindistan’a vardığında(Mart 1947) kendini oldukça zor ve karmaşık politik ortamın içinde buldu. Tüm Alt Kıtada sivil isyanlar devam ediyordu.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hızlıca politik partilerin siyasi liderleriyle görüşmelere başladı. Bir zamanlar Kongre Partisine yakınlığıyla bilinen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bu karmaşık durumları gözlemleyerek Alt Kıtada tek çözümün bölünme olduğunu anladı”( Rahim vd</w:t>
      </w:r>
      <w:proofErr w:type="gramStart"/>
      <w:r>
        <w:rPr>
          <w:rFonts w:asciiTheme="majorBidi" w:hAnsiTheme="majorBidi" w:cstheme="majorBidi"/>
          <w:sz w:val="24"/>
          <w:szCs w:val="24"/>
        </w:rPr>
        <w:t>.,</w:t>
      </w:r>
      <w:proofErr w:type="gramEnd"/>
      <w:r>
        <w:rPr>
          <w:rFonts w:asciiTheme="majorBidi" w:hAnsiTheme="majorBidi" w:cstheme="majorBidi"/>
          <w:sz w:val="24"/>
          <w:szCs w:val="24"/>
        </w:rPr>
        <w:t xml:space="preserve"> 1967:225).</w:t>
      </w:r>
    </w:p>
    <w:p w:rsidR="007B35A4" w:rsidRDefault="007B35A4" w:rsidP="007B35A4">
      <w:pPr>
        <w:spacing w:line="480" w:lineRule="auto"/>
        <w:ind w:firstLine="708"/>
        <w:jc w:val="both"/>
        <w:rPr>
          <w:rFonts w:asciiTheme="majorBidi" w:hAnsiTheme="majorBidi" w:cstheme="majorBidi"/>
          <w:sz w:val="24"/>
          <w:szCs w:val="24"/>
        </w:rPr>
      </w:pPr>
      <w:proofErr w:type="gramStart"/>
      <w:r>
        <w:rPr>
          <w:rFonts w:asciiTheme="majorBidi" w:hAnsiTheme="majorBidi" w:cstheme="majorBidi"/>
          <w:sz w:val="24"/>
          <w:szCs w:val="24"/>
        </w:rPr>
        <w:t xml:space="preserve">Genel Vali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özellikle Kongre Partisi ve Müslüman Partisi yöneticileriyle yapmış olduğu görüşmeler neticesinde her iki ana partinin de memnuniyetle karşılayacağı birleşik Hindistan ideası içinde barışçıl ve uzlaşı içeren bir siyasi düzenin imkânsız olduğunu gözlemleyerek bu iki toplum için tek çözümün bölünme ve iki ülke olarak yola devam etme olduğuna kanaat getirmiştir. </w:t>
      </w:r>
      <w:proofErr w:type="gramEnd"/>
      <w:r>
        <w:rPr>
          <w:rFonts w:asciiTheme="majorBidi" w:hAnsiTheme="majorBidi" w:cstheme="majorBidi"/>
          <w:sz w:val="24"/>
          <w:szCs w:val="24"/>
        </w:rPr>
        <w:t xml:space="preserve">Kongre Partisi yetkilileri ile görüşmelerini tamamlayan ve Kabine Heyeti kararlarındaki Birleşik Hindistan fikri doğrultusunda çalışmalarını sürdüren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ile yapmış olduğu görüşmelerde bu fikirden uzaklaşmış ve ayrılık fikrine yönelmiştir. </w:t>
      </w:r>
      <w:proofErr w:type="gramStart"/>
      <w:r>
        <w:rPr>
          <w:rFonts w:asciiTheme="majorBidi" w:hAnsiTheme="majorBidi" w:cstheme="majorBidi"/>
          <w:sz w:val="24"/>
          <w:szCs w:val="24"/>
        </w:rPr>
        <w:t xml:space="preserve">Zira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bu görüşmeler esnasında gene vali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Mountbatten’a</w:t>
      </w:r>
      <w:proofErr w:type="spellEnd"/>
      <w:r>
        <w:rPr>
          <w:rFonts w:asciiTheme="majorBidi" w:hAnsiTheme="majorBidi" w:cstheme="majorBidi"/>
          <w:sz w:val="24"/>
          <w:szCs w:val="24"/>
        </w:rPr>
        <w:t xml:space="preserve"> Pakistan’ın kurulması ve tam bağımsızlık dışında Hindistan için hiçbir çözüm bulunamayacağını, aynı zamanda Hindistan için bu kararların uygulanması dışında bir barış yolu mevcut olmadığını keskin ifadelerle </w:t>
      </w:r>
      <w:r>
        <w:rPr>
          <w:rFonts w:asciiTheme="majorBidi" w:hAnsiTheme="majorBidi" w:cstheme="majorBidi"/>
          <w:sz w:val="24"/>
          <w:szCs w:val="24"/>
        </w:rPr>
        <w:lastRenderedPageBreak/>
        <w:t xml:space="preserve">iletmiş(Dar, 2015:203) ve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w:t>
      </w:r>
      <w:proofErr w:type="spellEnd"/>
      <w:r>
        <w:rPr>
          <w:rFonts w:asciiTheme="majorBidi" w:hAnsiTheme="majorBidi" w:cstheme="majorBidi"/>
          <w:sz w:val="24"/>
          <w:szCs w:val="24"/>
        </w:rPr>
        <w:t xml:space="preserve"> bölünmeye yönelik plan hazırlaması için teşvik etmiştir. </w:t>
      </w:r>
      <w:proofErr w:type="gramEnd"/>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bu esnada Hindistan’ın askeri ve siyasi anlamda güçlü bir grubu olan Sihlere işbirliği önerisi sunmuş ve Hindulara karşı kendi yanlarında olmaları durumunda bağımsızlık ertesinde Pakistan sınırlarında kalacak toprakları için kendilerine geniş imtiyazlar sunulacağını bildirmiştir. </w:t>
      </w:r>
      <w:proofErr w:type="spellStart"/>
      <w:r>
        <w:rPr>
          <w:rFonts w:asciiTheme="majorBidi" w:hAnsiTheme="majorBidi" w:cstheme="majorBidi"/>
          <w:sz w:val="24"/>
          <w:szCs w:val="24"/>
        </w:rPr>
        <w:t>Cinnah’ın</w:t>
      </w:r>
      <w:proofErr w:type="spellEnd"/>
      <w:r>
        <w:rPr>
          <w:rFonts w:asciiTheme="majorBidi" w:hAnsiTheme="majorBidi" w:cstheme="majorBidi"/>
          <w:sz w:val="24"/>
          <w:szCs w:val="24"/>
        </w:rPr>
        <w:t xml:space="preserve"> stratejik hamlesine karşın Sihler Müslümanlarla ortak hareket etmeyi reddetmişler ve Hinduların yanında olacaklarını açıklamışlardır(Nawaz,2013:100). </w:t>
      </w:r>
      <w:proofErr w:type="spellStart"/>
      <w:r>
        <w:rPr>
          <w:rFonts w:asciiTheme="majorBidi" w:hAnsiTheme="majorBidi" w:cstheme="majorBidi"/>
          <w:sz w:val="24"/>
          <w:szCs w:val="24"/>
        </w:rPr>
        <w:t>Cinnah’ın</w:t>
      </w:r>
      <w:proofErr w:type="spellEnd"/>
      <w:r>
        <w:rPr>
          <w:rFonts w:asciiTheme="majorBidi" w:hAnsiTheme="majorBidi" w:cstheme="majorBidi"/>
          <w:sz w:val="24"/>
          <w:szCs w:val="24"/>
        </w:rPr>
        <w:t xml:space="preserve"> bütün Hindistan Müslümanlarının hayalinin bağımsız Pakistan olduğunu ısrarla vurgulaması (</w:t>
      </w:r>
      <w:proofErr w:type="spellStart"/>
      <w:r>
        <w:rPr>
          <w:rFonts w:asciiTheme="majorBidi" w:hAnsiTheme="majorBidi" w:cstheme="majorBidi"/>
          <w:sz w:val="24"/>
          <w:szCs w:val="24"/>
        </w:rPr>
        <w:t>Bright</w:t>
      </w:r>
      <w:proofErr w:type="spellEnd"/>
      <w:r>
        <w:rPr>
          <w:rFonts w:asciiTheme="majorBidi" w:hAnsiTheme="majorBidi" w:cstheme="majorBidi"/>
          <w:sz w:val="24"/>
          <w:szCs w:val="24"/>
        </w:rPr>
        <w:t xml:space="preserve">, 2015: 249), Kongre Partisi liderlerinin-özellikle Gandi ve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w:t>
      </w:r>
      <w:proofErr w:type="gramStart"/>
      <w:r>
        <w:rPr>
          <w:rFonts w:asciiTheme="majorBidi" w:hAnsiTheme="majorBidi" w:cstheme="majorBidi"/>
          <w:sz w:val="24"/>
          <w:szCs w:val="24"/>
        </w:rPr>
        <w:t>ise  birleşik</w:t>
      </w:r>
      <w:proofErr w:type="gramEnd"/>
      <w:r>
        <w:rPr>
          <w:rFonts w:asciiTheme="majorBidi" w:hAnsiTheme="majorBidi" w:cstheme="majorBidi"/>
          <w:sz w:val="24"/>
          <w:szCs w:val="24"/>
        </w:rPr>
        <w:t xml:space="preserve"> Hindistan içinde azınlıklara imtiyazlar verilmesi kararlarında geri adım </w:t>
      </w:r>
      <w:proofErr w:type="spellStart"/>
      <w:r>
        <w:rPr>
          <w:rFonts w:asciiTheme="majorBidi" w:hAnsiTheme="majorBidi" w:cstheme="majorBidi"/>
          <w:sz w:val="24"/>
          <w:szCs w:val="24"/>
        </w:rPr>
        <w:t>atmamaması</w:t>
      </w:r>
      <w:proofErr w:type="spellEnd"/>
      <w:r>
        <w:rPr>
          <w:rFonts w:asciiTheme="majorBidi" w:hAnsiTheme="majorBidi" w:cstheme="majorBidi"/>
          <w:sz w:val="24"/>
          <w:szCs w:val="24"/>
        </w:rPr>
        <w:t xml:space="preserve"> ve gücün Hindu çoğunluklu bir kurucu meclise devredilmesi gerektiği fikrinden taviz vermek istememesi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Mountbatten’ın</w:t>
      </w:r>
      <w:proofErr w:type="spellEnd"/>
      <w:r>
        <w:rPr>
          <w:rFonts w:asciiTheme="majorBidi" w:hAnsiTheme="majorBidi" w:cstheme="majorBidi"/>
          <w:sz w:val="24"/>
          <w:szCs w:val="24"/>
        </w:rPr>
        <w:t xml:space="preserve"> İngiltere’ye dönerek bölünme sürecinin hızlandırılması ve en kısa zamanda bu sürecin sonuçlandırılması hususunda temaslarda bulunmasının önünü açmıştır. Özellikle Kongre Partisinin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bölgesinin Müslüman ve Müslüman olmayan bölgeler şeklinde bölünmesi önerisi iki taraf arasında büyük tartışmalara sebebiyet vermiş, Müslüman Partisinin bu bölgenin bölünmesine karşı çıkmasına rağmen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bu bölgenin bölüneceğini açıklaması üzerine artık Alt Kıtada uzlaşı umudu kalmamıştır. Bu gelişmeler yaşanırken, Hindistan’da büyük iç çatışmalara sebebiyet verebilecek düzeyde olan sivil isyanlar çıkmış, Müslümanlar Kongre Partisi’nin bağımsız bir Müslüman Devlet kurulma sürecini geciktirmeye yönelik tutumunu eleştirerek sokağa dökülmüştür. Ülkedeki huzursuz toplumsal ortamın Hindu-Müslüman iç savaşına dönüşebileceğini kavrayan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bölünmeye katı bir şekilde karşı çıkan Gandi’nin etkisini kırarak hükümeti kendi otoritesi altına almasının da verdiği özgüvenle, 18 Nisan 1947 tarihinde arzu eden eyaletlerin Pakistan’a katılmasına engel olunmayacağı açıklamasını gerçekleştirmiştir. Bu durum Kongre Partisi ve Hinduların da bölünmeye adapte oldukları ve Müslüman bir devletin kurulması önünde engel olamayacakları şeklinde yorumlanmış ve </w:t>
      </w:r>
      <w:r>
        <w:rPr>
          <w:rFonts w:asciiTheme="majorBidi" w:hAnsiTheme="majorBidi" w:cstheme="majorBidi"/>
          <w:sz w:val="24"/>
          <w:szCs w:val="24"/>
        </w:rPr>
        <w:lastRenderedPageBreak/>
        <w:t xml:space="preserve">Müslümanları İki Ulus teorisi temelli devlet oluşumlarını gerçekleştirebilme yolunda teşvik etmiştir.  </w:t>
      </w:r>
      <w:proofErr w:type="gramStart"/>
      <w:r>
        <w:rPr>
          <w:rFonts w:asciiTheme="majorBidi" w:hAnsiTheme="majorBidi" w:cstheme="majorBidi"/>
          <w:sz w:val="24"/>
          <w:szCs w:val="24"/>
        </w:rPr>
        <w:t xml:space="preserve">Hindistan’da bölünme dışında bir alternatifin kalmadığını kavrayan, aynı zamanda daha önce açıklanan ve 1948 olarak belirlenen bölünme tarihinin Mayıs-Haziran 1947 tarihlerine çekilmesini düşünen(Dar, 2015:202)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çalışmalarını bölünme odaklı devam ettirmiş, Nisan 1947 tarihinde hazırlanan taslak plana son şeklini vermek ve hükümetin onayını almak amacıyla Mayıs 1947 tarihinde İngiltere’ye gitmiştir. </w:t>
      </w:r>
      <w:proofErr w:type="gramEnd"/>
      <w:r>
        <w:rPr>
          <w:rFonts w:asciiTheme="majorBidi" w:hAnsiTheme="majorBidi" w:cstheme="majorBidi"/>
          <w:sz w:val="24"/>
          <w:szCs w:val="24"/>
        </w:rPr>
        <w:t xml:space="preserve">Hindistanlılara bağımsızlık getirecek bölünme planını Mayıs ayında hükümet yetkililerine onaylatan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31 Mayıs 1947 tarihinde Hindistan’a dönmüş ve 2 Haziran 1947’de onaylanmış bölünme planını yerel liderlerle paylaşmıştır. Hindistanlı liderlere planın değerlendirilmesi ve kabineleri ile görüştükten sonra birkaç saat içinde olumlu veya olumsuz yanıtlarını vermeleri telkininde bulunmuştur. Kongre Partisi adına yetkili olan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her ne kadar isteklerine tam anlamıyla cevap vermese de planı kabul ettiklerini kısa sürede </w:t>
      </w:r>
      <w:proofErr w:type="spellStart"/>
      <w:r>
        <w:rPr>
          <w:rFonts w:asciiTheme="majorBidi" w:hAnsiTheme="majorBidi" w:cstheme="majorBidi"/>
          <w:sz w:val="24"/>
          <w:szCs w:val="24"/>
        </w:rPr>
        <w:t>Mountbatten’a</w:t>
      </w:r>
      <w:proofErr w:type="spellEnd"/>
      <w:r>
        <w:rPr>
          <w:rFonts w:asciiTheme="majorBidi" w:hAnsiTheme="majorBidi" w:cstheme="majorBidi"/>
          <w:sz w:val="24"/>
          <w:szCs w:val="24"/>
        </w:rPr>
        <w:t xml:space="preserve"> bildirmiştir.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ise önlerine konulan planın Pakistan’ın kurulmasını sağlasa da ileride Pakistan’ın zararına olabilecek birçok maddeyi de beraberinde getirdiği düşüncesiyle zaman istemiştir. Genel Vali </w:t>
      </w:r>
      <w:proofErr w:type="spellStart"/>
      <w:r>
        <w:rPr>
          <w:rFonts w:asciiTheme="majorBidi" w:hAnsiTheme="majorBidi" w:cstheme="majorBidi"/>
          <w:sz w:val="24"/>
          <w:szCs w:val="24"/>
        </w:rPr>
        <w:t>Lord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Mountbatten’ın</w:t>
      </w:r>
      <w:proofErr w:type="spellEnd"/>
      <w:r>
        <w:rPr>
          <w:rFonts w:asciiTheme="majorBidi" w:hAnsiTheme="majorBidi" w:cstheme="majorBidi"/>
          <w:sz w:val="24"/>
          <w:szCs w:val="24"/>
        </w:rPr>
        <w:t xml:space="preserve"> “Liderlerin kendi başlarına karar alacakları zamanlar vardır”(Dar, 2015:207) cümleleriyle bu isteğini reddetmesi </w:t>
      </w:r>
      <w:proofErr w:type="spellStart"/>
      <w:r>
        <w:rPr>
          <w:rFonts w:asciiTheme="majorBidi" w:hAnsiTheme="majorBidi" w:cstheme="majorBidi"/>
          <w:sz w:val="24"/>
          <w:szCs w:val="24"/>
        </w:rPr>
        <w:t>Cinnah’ı</w:t>
      </w:r>
      <w:proofErr w:type="spellEnd"/>
      <w:r>
        <w:rPr>
          <w:rFonts w:asciiTheme="majorBidi" w:hAnsiTheme="majorBidi" w:cstheme="majorBidi"/>
          <w:sz w:val="24"/>
          <w:szCs w:val="24"/>
        </w:rPr>
        <w:t xml:space="preserve"> Birleşik Hindistan ve bazı yönlerden zayıf bırakılmış bağımsız Pakistan seçenekleri arasında çaresiz bırakmış ve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planı bu haliyle kabul etmek zorunda kalmıştır. 3 Haziran 1947 tarihinde 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Baldiv</w:t>
      </w:r>
      <w:proofErr w:type="spellEnd"/>
      <w:r>
        <w:rPr>
          <w:rFonts w:asciiTheme="majorBidi" w:hAnsiTheme="majorBidi" w:cstheme="majorBidi"/>
          <w:sz w:val="24"/>
          <w:szCs w:val="24"/>
        </w:rPr>
        <w:t xml:space="preserve"> Singh </w:t>
      </w:r>
      <w:proofErr w:type="spellStart"/>
      <w:r>
        <w:rPr>
          <w:rFonts w:asciiTheme="majorBidi" w:hAnsiTheme="majorBidi" w:cstheme="majorBidi"/>
          <w:sz w:val="24"/>
          <w:szCs w:val="24"/>
        </w:rPr>
        <w:t>Mountbatten’ın</w:t>
      </w:r>
      <w:proofErr w:type="spellEnd"/>
      <w:r>
        <w:rPr>
          <w:rFonts w:asciiTheme="majorBidi" w:hAnsiTheme="majorBidi" w:cstheme="majorBidi"/>
          <w:sz w:val="24"/>
          <w:szCs w:val="24"/>
        </w:rPr>
        <w:t xml:space="preserve"> planını kabul ettiklerine dair yazılarını yayınlamışlar(</w:t>
      </w:r>
      <w:proofErr w:type="spellStart"/>
      <w:r>
        <w:rPr>
          <w:rFonts w:asciiTheme="majorBidi" w:hAnsiTheme="majorBidi" w:cstheme="majorBidi"/>
          <w:sz w:val="24"/>
          <w:szCs w:val="24"/>
        </w:rPr>
        <w:t>Mahmud</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2016:37</w:t>
      </w:r>
      <w:proofErr w:type="gramEnd"/>
      <w:r>
        <w:rPr>
          <w:rFonts w:asciiTheme="majorBidi" w:hAnsiTheme="majorBidi" w:cstheme="majorBidi"/>
          <w:sz w:val="24"/>
          <w:szCs w:val="24"/>
        </w:rPr>
        <w:t>) ve Hindistan’a özgürlük getiren plan 3 Haziran Planı(Bildirisi) 3 Haziran 1947 tarihinde saat 7 sularında Tüm Hindistan Radyosunda halka duyurulmuştur.</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Muhammed Ali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Tüm Hindistan Radyosunda yapmış olduğu bağımsızlık bildirisi temalı konuşmasında öncelikle gücün iki devlete transferi sürecinin barışçıl yaklaşımlarla yönetilmesi gerektiğini vurgulamış, planın kendilerini memnun etmeyen ve </w:t>
      </w:r>
      <w:r>
        <w:rPr>
          <w:rFonts w:asciiTheme="majorBidi" w:hAnsiTheme="majorBidi" w:cstheme="majorBidi"/>
          <w:sz w:val="24"/>
          <w:szCs w:val="24"/>
        </w:rPr>
        <w:lastRenderedPageBreak/>
        <w:t>beklentilerini karşılamayan yönlerinin de olmasına rağmen, Hindistan Müslümanları için önemli bir kazanımın habercisi olduğunu anlatmıştır(</w:t>
      </w:r>
      <w:proofErr w:type="spellStart"/>
      <w:r>
        <w:rPr>
          <w:rFonts w:asciiTheme="majorBidi" w:hAnsiTheme="majorBidi" w:cstheme="majorBidi"/>
          <w:sz w:val="24"/>
          <w:szCs w:val="24"/>
        </w:rPr>
        <w:t>Ahmad</w:t>
      </w:r>
      <w:proofErr w:type="spellEnd"/>
      <w:r>
        <w:rPr>
          <w:rFonts w:asciiTheme="majorBidi" w:hAnsiTheme="majorBidi" w:cstheme="majorBidi"/>
          <w:sz w:val="24"/>
          <w:szCs w:val="24"/>
        </w:rPr>
        <w:t>, 2013).</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 4 Haziran tarihinde ise </w:t>
      </w:r>
      <w:proofErr w:type="spellStart"/>
      <w:r>
        <w:rPr>
          <w:rFonts w:asciiTheme="majorBidi" w:hAnsiTheme="majorBidi" w:cstheme="majorBidi"/>
          <w:sz w:val="24"/>
          <w:szCs w:val="24"/>
        </w:rPr>
        <w:t>Cinnah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Nehru</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Baldiv</w:t>
      </w:r>
      <w:proofErr w:type="spellEnd"/>
      <w:r>
        <w:rPr>
          <w:rFonts w:asciiTheme="majorBidi" w:hAnsiTheme="majorBidi" w:cstheme="majorBidi"/>
          <w:sz w:val="24"/>
          <w:szCs w:val="24"/>
        </w:rPr>
        <w:t xml:space="preserve"> Singh ve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bir radyo programına katılarak kurulacak iki devlet hakkında bilgiler vermişler, </w:t>
      </w:r>
      <w:proofErr w:type="spellStart"/>
      <w:r>
        <w:rPr>
          <w:rFonts w:asciiTheme="majorBidi" w:hAnsiTheme="majorBidi" w:cstheme="majorBidi"/>
          <w:sz w:val="24"/>
          <w:szCs w:val="24"/>
        </w:rPr>
        <w:t>Mountbatten</w:t>
      </w:r>
      <w:proofErr w:type="spellEnd"/>
      <w:r>
        <w:rPr>
          <w:rFonts w:asciiTheme="majorBidi" w:hAnsiTheme="majorBidi" w:cstheme="majorBidi"/>
          <w:sz w:val="24"/>
          <w:szCs w:val="24"/>
        </w:rPr>
        <w:t xml:space="preserve"> daha önce Haziran 1948 olarak belirlenen bölünme tarihinin 14 Ağustos 1947 olarak değiştirildiğini açıklamıştır. Planın halkla paylaşımının </w:t>
      </w:r>
      <w:proofErr w:type="gramStart"/>
      <w:r>
        <w:rPr>
          <w:rFonts w:asciiTheme="majorBidi" w:hAnsiTheme="majorBidi" w:cstheme="majorBidi"/>
          <w:sz w:val="24"/>
          <w:szCs w:val="24"/>
        </w:rPr>
        <w:t>ertesinde  Tüm</w:t>
      </w:r>
      <w:proofErr w:type="gramEnd"/>
      <w:r>
        <w:rPr>
          <w:rFonts w:asciiTheme="majorBidi" w:hAnsiTheme="majorBidi" w:cstheme="majorBidi"/>
          <w:sz w:val="24"/>
          <w:szCs w:val="24"/>
        </w:rPr>
        <w:t xml:space="preserve"> Hindistan Müslüman Partisi 9 Haziran 1947 tarihinde Delhi’de gerçekleştirmiş olduğu toplantıda, Kongre Partisi ise 15 Haziran 1947 tarihindeki parti toplantısında planın son ve kesin halini resmi olarak kabul etmişlerdir. 18 Temmuz 1947 tarihinde İngiliz Parlamentosunun Hindistan ve Pakistan adı altında iki bağımsız devlet kurulmasını içeren yasayı kabul etmesiyle(</w:t>
      </w:r>
      <w:proofErr w:type="spellStart"/>
      <w:r>
        <w:rPr>
          <w:rFonts w:asciiTheme="majorBidi" w:hAnsiTheme="majorBidi" w:cstheme="majorBidi"/>
          <w:sz w:val="24"/>
          <w:szCs w:val="24"/>
        </w:rPr>
        <w:t>Bright</w:t>
      </w:r>
      <w:proofErr w:type="spellEnd"/>
      <w:r>
        <w:rPr>
          <w:rFonts w:asciiTheme="majorBidi" w:hAnsiTheme="majorBidi" w:cstheme="majorBidi"/>
          <w:sz w:val="24"/>
          <w:szCs w:val="24"/>
        </w:rPr>
        <w:t>, 2015:252) Hindistan’da bölünme süreci resmen başlamıştır.</w:t>
      </w:r>
    </w:p>
    <w:p w:rsidR="007B35A4" w:rsidRDefault="007B35A4" w:rsidP="007B35A4">
      <w:pPr>
        <w:spacing w:line="480" w:lineRule="auto"/>
        <w:ind w:firstLine="708"/>
        <w:jc w:val="both"/>
        <w:rPr>
          <w:rFonts w:asciiTheme="majorBidi" w:hAnsiTheme="majorBidi" w:cstheme="majorBidi"/>
          <w:sz w:val="24"/>
          <w:szCs w:val="24"/>
        </w:rPr>
      </w:pP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Hindistan’a bağımsızlık kazandıracak ve Pakistan’ın kurulmasını sağlayacak olan tarihi 3 Haziran Planı aşağıdaki maddeleri içermiştir: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20 Şubat 1947’de Majestenin hükümeti Haziran 1948’de İngiliz-Hindistan’ında Hindistan’a gücün transferi niyetinde olduğunu ilan etti. Majestenin hükümeti 16 Mayıs 1946 Kabine Görevi Planı’nın düzenlenmesinde işbirliği yapmanın büyük partiler mümkün olacağından umutluydu. Bu umut gerçekleşmedi.</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Madras</w:t>
      </w:r>
      <w:proofErr w:type="spellEnd"/>
      <w:r>
        <w:rPr>
          <w:rFonts w:asciiTheme="majorBidi" w:hAnsiTheme="majorBidi" w:cstheme="majorBidi"/>
          <w:sz w:val="24"/>
          <w:szCs w:val="24"/>
        </w:rPr>
        <w:t xml:space="preserve">, Bombay, Birleşik Vilayetler, </w:t>
      </w:r>
      <w:proofErr w:type="spellStart"/>
      <w:r>
        <w:rPr>
          <w:rFonts w:asciiTheme="majorBidi" w:hAnsiTheme="majorBidi" w:cstheme="majorBidi"/>
          <w:sz w:val="24"/>
          <w:szCs w:val="24"/>
        </w:rPr>
        <w:t>Bihar</w:t>
      </w:r>
      <w:proofErr w:type="spellEnd"/>
      <w:r>
        <w:rPr>
          <w:rFonts w:asciiTheme="majorBidi" w:hAnsiTheme="majorBidi" w:cstheme="majorBidi"/>
          <w:sz w:val="24"/>
          <w:szCs w:val="24"/>
        </w:rPr>
        <w:t xml:space="preserve">, Merkez Vilayetler, </w:t>
      </w:r>
      <w:proofErr w:type="spellStart"/>
      <w:r>
        <w:rPr>
          <w:rFonts w:asciiTheme="majorBidi" w:hAnsiTheme="majorBidi" w:cstheme="majorBidi"/>
          <w:sz w:val="24"/>
          <w:szCs w:val="24"/>
        </w:rPr>
        <w:t>Berar</w:t>
      </w:r>
      <w:proofErr w:type="spellEnd"/>
      <w:r>
        <w:rPr>
          <w:rFonts w:asciiTheme="majorBidi" w:hAnsiTheme="majorBidi" w:cstheme="majorBidi"/>
          <w:sz w:val="24"/>
          <w:szCs w:val="24"/>
        </w:rPr>
        <w:t xml:space="preserve">, Assam, </w:t>
      </w:r>
      <w:proofErr w:type="spellStart"/>
      <w:r>
        <w:rPr>
          <w:rFonts w:asciiTheme="majorBidi" w:hAnsiTheme="majorBidi" w:cstheme="majorBidi"/>
          <w:sz w:val="24"/>
          <w:szCs w:val="24"/>
        </w:rPr>
        <w:t>Orissa</w:t>
      </w:r>
      <w:proofErr w:type="spellEnd"/>
      <w:r>
        <w:rPr>
          <w:rFonts w:asciiTheme="majorBidi" w:hAnsiTheme="majorBidi" w:cstheme="majorBidi"/>
          <w:sz w:val="24"/>
          <w:szCs w:val="24"/>
        </w:rPr>
        <w:t xml:space="preserve"> ve Kuzey Batı Sınır Eyaleti temsilcilerinin çoğu ve Delhi, </w:t>
      </w:r>
      <w:proofErr w:type="spellStart"/>
      <w:r>
        <w:rPr>
          <w:rFonts w:asciiTheme="majorBidi" w:hAnsiTheme="majorBidi" w:cstheme="majorBidi"/>
          <w:sz w:val="24"/>
          <w:szCs w:val="24"/>
        </w:rPr>
        <w:t>Acmer-Mervara</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Coorg</w:t>
      </w:r>
      <w:proofErr w:type="spellEnd"/>
      <w:r>
        <w:rPr>
          <w:rFonts w:asciiTheme="majorBidi" w:hAnsiTheme="majorBidi" w:cstheme="majorBidi"/>
          <w:sz w:val="24"/>
          <w:szCs w:val="24"/>
        </w:rPr>
        <w:t xml:space="preserve"> temsilcileri yeni bir anayasanın oluşturulmasında zaten ilerleme kaydetmişlerdir. Diğer taraftan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Sindh’in</w:t>
      </w:r>
      <w:proofErr w:type="spellEnd"/>
      <w:r>
        <w:rPr>
          <w:rFonts w:asciiTheme="majorBidi" w:hAnsiTheme="majorBidi" w:cstheme="majorBidi"/>
          <w:sz w:val="24"/>
          <w:szCs w:val="24"/>
        </w:rPr>
        <w:t xml:space="preserve"> pek çok temsilcisi ile İngiliz </w:t>
      </w:r>
      <w:proofErr w:type="spellStart"/>
      <w:r>
        <w:rPr>
          <w:rFonts w:asciiTheme="majorBidi" w:hAnsiTheme="majorBidi" w:cstheme="majorBidi"/>
          <w:sz w:val="24"/>
          <w:szCs w:val="24"/>
        </w:rPr>
        <w:t>Belucistan’ın</w:t>
      </w:r>
      <w:proofErr w:type="spellEnd"/>
      <w:r>
        <w:rPr>
          <w:rFonts w:asciiTheme="majorBidi" w:hAnsiTheme="majorBidi" w:cstheme="majorBidi"/>
          <w:sz w:val="24"/>
          <w:szCs w:val="24"/>
        </w:rPr>
        <w:t xml:space="preserve"> temsilcilerini içeren Müslüman Birliği Partisi Kurucu Meclise katılmama kararı almıştır.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Majestenin Hükümeti daima gücün devrinin Hindistan halklarının kendi istekleri doğrultusunda gerçekleşmesini arzu etmiştir. Eğer Hindistan siyasi partileri arasında anlaşma olsaydı işi oldukça kolaylaştıracaktı. Böyle bir anlaşmanın yokluğunda, Hindistan halklarının isteklerinin yerine getirilmesine dair bir yöntemin oluşturulma görevi Majestelerinin Hükümetine düşmüştür. Hindistan’daki siyasi liderlerle görüşmelerin sonrasında Majesteleri Hükümeti aşağıda açıklanan planı uygulama kararı almıştır. Majesteleri Hükümeti, ne Hindistan için kesin bir yasa sınırı oluşturma ne de bu planda birleşmiş bir Hindistan için halklar arası görüşmeleri engelleyecek unsurların mevcut olduğunu, bunun Hindistan’ın kendi bileceği bir iş olduğunu açıklamak istedi.</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Majestelerinin hükümeti aşağıda belirlenen bazı vilayetler için oluşturulmuş mevcut Kurucu Meclis çalışmalarını durdurmak niyetinde değildir. Majestelerinin hükümeti bu duyurunun sonunda temsilcilerinin çoğunluğunun bu mecliste üye olduğu bu vilayetlerin Müslüman Birliği temsilcilerinde de çalışmalara katılacaklarına inanıyordu. Aynı zamanda bu meclis tarafından çerçevesi çizilen anayasanın, onu kabul etme arzusunda olmayan bölgelerde geçerli olmayacağı açıktır. Majestelerinin Hükümeti, bu bölge halklarının isteklerinin en iyi uygulama yönteminin aşağıda hatları belirlenen izlek olduğu konusunda tatmin olmuştur.</w:t>
      </w:r>
    </w:p>
    <w:p w:rsidR="007B35A4" w:rsidRDefault="007B35A4" w:rsidP="007B35A4">
      <w:pPr>
        <w:pStyle w:val="ListeParagraf"/>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Mevcut Kurucu Meclis tarafından veya</w:t>
      </w:r>
    </w:p>
    <w:p w:rsidR="007B35A4" w:rsidRDefault="007B35A4" w:rsidP="007B35A4">
      <w:pPr>
        <w:pStyle w:val="ListeParagraf"/>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Mevcut Kurucu Meclisine üye olmama kararı alan temsilciler tarafından yeni ve ayrı bir Kurucu Meclis tarafından</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Bu yapıldıktan sonra yetki transfer edilecek otorite veya otoriteleri karşılaştırmak mümkün olacaktır.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Bengal’in</w:t>
      </w:r>
      <w:proofErr w:type="spellEnd"/>
      <w:r>
        <w:rPr>
          <w:rFonts w:asciiTheme="majorBidi" w:hAnsiTheme="majorBidi" w:cstheme="majorBidi"/>
          <w:sz w:val="24"/>
          <w:szCs w:val="24"/>
        </w:rPr>
        <w:t xml:space="preserve"> Vilayet Yasama Meclislerinden bir bölümü Müslüman çoğunluk bölgelerini temsilen diğer bölümü geri kalan eyaletleri temsilen </w:t>
      </w:r>
      <w:r>
        <w:rPr>
          <w:rFonts w:asciiTheme="majorBidi" w:hAnsiTheme="majorBidi" w:cstheme="majorBidi"/>
          <w:sz w:val="24"/>
          <w:szCs w:val="24"/>
        </w:rPr>
        <w:lastRenderedPageBreak/>
        <w:t xml:space="preserve">(Avrupalı üyeler hariç) iki bölümde toplanmaları istenilecektir. Bölgelerdeki nüfusun tespiti için 1941 yılındaki sayım sonuçları esas alınacaktır. Bu iki eyaletteki Müslüman çoğunluk bölgeleri bu ilanın ekinde belirtilmektedir.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Her yasama Meclisinin iki bölümünde yer alan üyelere eyaletlerinin bölünüp bölünmemesine dair karar alma yetkisi verilecektir. Herhangi bir bölümün salt çoğunluğu bölünmenin lehine karar alırsa, bölünme gerçekleşecek ve düzenlemeler yapılacaktır.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Bölünme kararı alınmadan önce her iki bölümün de birlikte kalma kararı aldıkları takdirde eyaletin hangi Kurucu Meclise katılacağını her bölümün temsilcilerinin bilmesi gerekir. Bu nedenle her hangi bir Yasama Meclisi üyesinin her hangi biri talepte bulunursa, Yasama Meclisi’nin bütün üyelerinin (Avrupalılar dışında) katılmaları gerekeceği bir toplantı düzenlenecektir.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Bölünme kararı alındığında, Yasama Meclisinin her bir bölümü temsil ettikleri bölgelerin adına yukarıda kabul edilen 4’üncü paragraftaki şıklara karar verecek.</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Bölünme kararının biran önce alınması için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Yasama Meclisi üyeleri Müslüman çoğunluk bölgelerine göre (</w:t>
      </w:r>
      <w:proofErr w:type="spellStart"/>
      <w:r>
        <w:rPr>
          <w:rFonts w:asciiTheme="majorBidi" w:hAnsiTheme="majorBidi" w:cstheme="majorBidi"/>
          <w:sz w:val="24"/>
          <w:szCs w:val="24"/>
        </w:rPr>
        <w:t>Ek’teki</w:t>
      </w:r>
      <w:proofErr w:type="spellEnd"/>
      <w:r>
        <w:rPr>
          <w:rFonts w:asciiTheme="majorBidi" w:hAnsiTheme="majorBidi" w:cstheme="majorBidi"/>
          <w:sz w:val="24"/>
          <w:szCs w:val="24"/>
        </w:rPr>
        <w:t xml:space="preserve"> gibi) iki bölümde toplanacaktır. Bu tamamen geçici bir yapının ilk adımıdır. Bu eyaletlerin sınır sorunlarının detaylı bir araştırması sonucunda nihai taksimin yapılması aşikârdır. Bölünme kararı çıkar çıkmaz her eyalet Genel Vali tarafından Sınır Komisyonu’nu kurulacak ve bunun üyelikleri ve şartları danışılarak oluşturulacaktır. </w:t>
      </w:r>
      <w:proofErr w:type="spellStart"/>
      <w:r>
        <w:rPr>
          <w:rFonts w:asciiTheme="majorBidi" w:hAnsiTheme="majorBidi" w:cstheme="majorBidi"/>
          <w:sz w:val="24"/>
          <w:szCs w:val="24"/>
        </w:rPr>
        <w:t>Pencab’ın</w:t>
      </w:r>
      <w:proofErr w:type="spellEnd"/>
      <w:r>
        <w:rPr>
          <w:rFonts w:asciiTheme="majorBidi" w:hAnsiTheme="majorBidi" w:cstheme="majorBidi"/>
          <w:sz w:val="24"/>
          <w:szCs w:val="24"/>
        </w:rPr>
        <w:t xml:space="preserve"> bitişik iki bölgesi için de Müslüman çoğunluk ve Müslüman olmayan çoğunluk esaslarına göre sınırların çizilmesi yönünde görevlendirilecektir. Diğer unsurların da dikkate alınması talimatı verilecektir. Benzer talimatlar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Sınır Komisyonu’na da verilecektir. Sınır Komisyonu’nun raporu yürürlüğe konulana kadar </w:t>
      </w:r>
      <w:proofErr w:type="spellStart"/>
      <w:r>
        <w:rPr>
          <w:rFonts w:asciiTheme="majorBidi" w:hAnsiTheme="majorBidi" w:cstheme="majorBidi"/>
          <w:sz w:val="24"/>
          <w:szCs w:val="24"/>
        </w:rPr>
        <w:t>Ek’te</w:t>
      </w:r>
      <w:proofErr w:type="spellEnd"/>
      <w:r>
        <w:rPr>
          <w:rFonts w:asciiTheme="majorBidi" w:hAnsiTheme="majorBidi" w:cstheme="majorBidi"/>
          <w:sz w:val="24"/>
          <w:szCs w:val="24"/>
        </w:rPr>
        <w:t xml:space="preserve"> gösterilmekte olan geçici sınırlar kullanılacaktır.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Sind</w:t>
      </w:r>
      <w:proofErr w:type="spellEnd"/>
      <w:r>
        <w:rPr>
          <w:rFonts w:asciiTheme="majorBidi" w:hAnsiTheme="majorBidi" w:cstheme="majorBidi"/>
          <w:sz w:val="24"/>
          <w:szCs w:val="24"/>
        </w:rPr>
        <w:t xml:space="preserve"> Yasama Meclisi (Avrupalı üyeler hariç) özel bir toplantıda yukarıdaki 4. Paragrafta belirtilen alternatifler üzerine kararını alacaktır.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Kuzey Batı Sınır Eyaletinin pozisyonu özeldir. Bu eyaletin üç temsilcisinden ikisi zaten mevcut o Kurucu Mecliste yer almaktadırlar. Ancak coğrafi konum ve diğer konular dikkate alınarak eğer </w:t>
      </w:r>
      <w:proofErr w:type="spellStart"/>
      <w:r>
        <w:rPr>
          <w:rFonts w:asciiTheme="majorBidi" w:hAnsiTheme="majorBidi" w:cstheme="majorBidi"/>
          <w:sz w:val="24"/>
          <w:szCs w:val="24"/>
        </w:rPr>
        <w:t>Pencab’ın</w:t>
      </w:r>
      <w:proofErr w:type="spellEnd"/>
      <w:r>
        <w:rPr>
          <w:rFonts w:asciiTheme="majorBidi" w:hAnsiTheme="majorBidi" w:cstheme="majorBidi"/>
          <w:sz w:val="24"/>
          <w:szCs w:val="24"/>
        </w:rPr>
        <w:t xml:space="preserve"> bütünü veya bir bölümü mevcut Kurucu Meclise katılmama kararı verirse, Kuzey Batı Sınır Eyaleti’ne durumu tekrar gözden geçirmesi için bir fırsat verilmesi gerekli olacaktır. Bununla ilişkili olarak böyle bir durumda Kuzey Batı Sınır Eyaleti’nde 4. Paragrafta bahsedilen alternatifleri seçmek için referanduma gidilecektir. Bu referandum Genel Valinin himayesinde ve Yerel Hükümetin danışmanlığında olacaktır.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İngiliz </w:t>
      </w:r>
      <w:proofErr w:type="spellStart"/>
      <w:r>
        <w:rPr>
          <w:rFonts w:asciiTheme="majorBidi" w:hAnsiTheme="majorBidi" w:cstheme="majorBidi"/>
          <w:sz w:val="24"/>
          <w:szCs w:val="24"/>
        </w:rPr>
        <w:t>Beluçistan</w:t>
      </w:r>
      <w:proofErr w:type="spellEnd"/>
      <w:r>
        <w:rPr>
          <w:rFonts w:asciiTheme="majorBidi" w:hAnsiTheme="majorBidi" w:cstheme="majorBidi"/>
          <w:sz w:val="24"/>
          <w:szCs w:val="24"/>
        </w:rPr>
        <w:t xml:space="preserve"> mevcut Kurucu Meclise bir üye seçmiş, ancak o da sandalyede yerini henüz almamıştır. Bölgenin coğrafi konumu göz önünde bulundurularak, Bu eyalete de durumunu gözden geçirip 4. Paragraftaki alternatifleri değerlendirmesi için fırsat verilecektir. Genel Vali bunun en iyi nasıl yapılacağını araştırmaktadır.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Assam’ın çoğunluğu Müslüman olmadığı halde, </w:t>
      </w:r>
      <w:proofErr w:type="spellStart"/>
      <w:r>
        <w:rPr>
          <w:rFonts w:asciiTheme="majorBidi" w:hAnsiTheme="majorBidi" w:cstheme="majorBidi"/>
          <w:sz w:val="24"/>
          <w:szCs w:val="24"/>
        </w:rPr>
        <w:t>Bengal’e</w:t>
      </w:r>
      <w:proofErr w:type="spellEnd"/>
      <w:r>
        <w:rPr>
          <w:rFonts w:asciiTheme="majorBidi" w:hAnsiTheme="majorBidi" w:cstheme="majorBidi"/>
          <w:sz w:val="24"/>
          <w:szCs w:val="24"/>
        </w:rPr>
        <w:t xml:space="preserve"> sınırı olan </w:t>
      </w:r>
      <w:proofErr w:type="spellStart"/>
      <w:r>
        <w:rPr>
          <w:rFonts w:asciiTheme="majorBidi" w:hAnsiTheme="majorBidi" w:cstheme="majorBidi"/>
          <w:sz w:val="24"/>
          <w:szCs w:val="24"/>
        </w:rPr>
        <w:t>Silhet’in</w:t>
      </w:r>
      <w:proofErr w:type="spellEnd"/>
      <w:r>
        <w:rPr>
          <w:rFonts w:asciiTheme="majorBidi" w:hAnsiTheme="majorBidi" w:cstheme="majorBidi"/>
          <w:sz w:val="24"/>
          <w:szCs w:val="24"/>
        </w:rPr>
        <w:t xml:space="preserve"> çoğunluğu Müslümanlardan oluşur. </w:t>
      </w:r>
      <w:proofErr w:type="spellStart"/>
      <w:r>
        <w:rPr>
          <w:rFonts w:asciiTheme="majorBidi" w:hAnsiTheme="majorBidi" w:cstheme="majorBidi"/>
          <w:sz w:val="24"/>
          <w:szCs w:val="24"/>
        </w:rPr>
        <w:t>Bengal’in</w:t>
      </w:r>
      <w:proofErr w:type="spellEnd"/>
      <w:r>
        <w:rPr>
          <w:rFonts w:asciiTheme="majorBidi" w:hAnsiTheme="majorBidi" w:cstheme="majorBidi"/>
          <w:sz w:val="24"/>
          <w:szCs w:val="24"/>
        </w:rPr>
        <w:t xml:space="preserve"> bölünmesi durumunda </w:t>
      </w:r>
      <w:proofErr w:type="spellStart"/>
      <w:r>
        <w:rPr>
          <w:rFonts w:asciiTheme="majorBidi" w:hAnsiTheme="majorBidi" w:cstheme="majorBidi"/>
          <w:sz w:val="24"/>
          <w:szCs w:val="24"/>
        </w:rPr>
        <w:t>Silhet’in</w:t>
      </w:r>
      <w:proofErr w:type="spellEnd"/>
      <w:r>
        <w:rPr>
          <w:rFonts w:asciiTheme="majorBidi" w:hAnsiTheme="majorBidi" w:cstheme="majorBidi"/>
          <w:sz w:val="24"/>
          <w:szCs w:val="24"/>
        </w:rPr>
        <w:t xml:space="preserve"> de </w:t>
      </w:r>
      <w:proofErr w:type="spellStart"/>
      <w:r>
        <w:rPr>
          <w:rFonts w:asciiTheme="majorBidi" w:hAnsiTheme="majorBidi" w:cstheme="majorBidi"/>
          <w:sz w:val="24"/>
          <w:szCs w:val="24"/>
        </w:rPr>
        <w:t>Bengal’in</w:t>
      </w:r>
      <w:proofErr w:type="spellEnd"/>
      <w:r>
        <w:rPr>
          <w:rFonts w:asciiTheme="majorBidi" w:hAnsiTheme="majorBidi" w:cstheme="majorBidi"/>
          <w:sz w:val="24"/>
          <w:szCs w:val="24"/>
        </w:rPr>
        <w:t xml:space="preserve"> Müslüman bölgesiyle birleştirilmesi talep edilmiştir. Buna göre, </w:t>
      </w:r>
      <w:proofErr w:type="spellStart"/>
      <w:r>
        <w:rPr>
          <w:rFonts w:asciiTheme="majorBidi" w:hAnsiTheme="majorBidi" w:cstheme="majorBidi"/>
          <w:sz w:val="24"/>
          <w:szCs w:val="24"/>
        </w:rPr>
        <w:t>Bengal’in</w:t>
      </w:r>
      <w:proofErr w:type="spellEnd"/>
      <w:r>
        <w:rPr>
          <w:rFonts w:asciiTheme="majorBidi" w:hAnsiTheme="majorBidi" w:cstheme="majorBidi"/>
          <w:sz w:val="24"/>
          <w:szCs w:val="24"/>
        </w:rPr>
        <w:t xml:space="preserve"> bölünmesi kararı alındığında, </w:t>
      </w:r>
      <w:proofErr w:type="spellStart"/>
      <w:r>
        <w:rPr>
          <w:rFonts w:asciiTheme="majorBidi" w:hAnsiTheme="majorBidi" w:cstheme="majorBidi"/>
          <w:sz w:val="24"/>
          <w:szCs w:val="24"/>
        </w:rPr>
        <w:t>Silhet’te</w:t>
      </w:r>
      <w:proofErr w:type="spellEnd"/>
      <w:r>
        <w:rPr>
          <w:rFonts w:asciiTheme="majorBidi" w:hAnsiTheme="majorBidi" w:cstheme="majorBidi"/>
          <w:sz w:val="24"/>
          <w:szCs w:val="24"/>
        </w:rPr>
        <w:t xml:space="preserve"> Genel Vali’nin koruması altında kalıp, Assam Eyalet Hükümeti’ne danışılarak, kendine bağlı kalıp kalmayacağına dair referandum yapılacaktır. Referandum Doğu </w:t>
      </w:r>
      <w:proofErr w:type="spellStart"/>
      <w:r>
        <w:rPr>
          <w:rFonts w:asciiTheme="majorBidi" w:hAnsiTheme="majorBidi" w:cstheme="majorBidi"/>
          <w:sz w:val="24"/>
          <w:szCs w:val="24"/>
        </w:rPr>
        <w:t>Bengal’e</w:t>
      </w:r>
      <w:proofErr w:type="spellEnd"/>
      <w:r>
        <w:rPr>
          <w:rFonts w:asciiTheme="majorBidi" w:hAnsiTheme="majorBidi" w:cstheme="majorBidi"/>
          <w:sz w:val="24"/>
          <w:szCs w:val="24"/>
        </w:rPr>
        <w:t xml:space="preserve"> bağlanma yönünde sonuçlanırsa, şartları </w:t>
      </w:r>
      <w:proofErr w:type="spellStart"/>
      <w:r>
        <w:rPr>
          <w:rFonts w:asciiTheme="majorBidi" w:hAnsiTheme="majorBidi" w:cstheme="majorBidi"/>
          <w:sz w:val="24"/>
          <w:szCs w:val="24"/>
        </w:rPr>
        <w:t>Pencap</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Sınır Komisyonlarına benzer bir sınır komisyonu kurulacaktır. Bu sayede Doğu </w:t>
      </w:r>
      <w:proofErr w:type="spellStart"/>
      <w:r>
        <w:rPr>
          <w:rFonts w:asciiTheme="majorBidi" w:hAnsiTheme="majorBidi" w:cstheme="majorBidi"/>
          <w:sz w:val="24"/>
          <w:szCs w:val="24"/>
        </w:rPr>
        <w:t>Bengal’e</w:t>
      </w:r>
      <w:proofErr w:type="spellEnd"/>
      <w:r>
        <w:rPr>
          <w:rFonts w:asciiTheme="majorBidi" w:hAnsiTheme="majorBidi" w:cstheme="majorBidi"/>
          <w:sz w:val="24"/>
          <w:szCs w:val="24"/>
        </w:rPr>
        <w:t xml:space="preserve"> bırakılacak </w:t>
      </w:r>
      <w:proofErr w:type="spellStart"/>
      <w:r>
        <w:rPr>
          <w:rFonts w:asciiTheme="majorBidi" w:hAnsiTheme="majorBidi" w:cstheme="majorBidi"/>
          <w:sz w:val="24"/>
          <w:szCs w:val="24"/>
        </w:rPr>
        <w:t>Silhet</w:t>
      </w:r>
      <w:proofErr w:type="spellEnd"/>
      <w:r>
        <w:rPr>
          <w:rFonts w:asciiTheme="majorBidi" w:hAnsiTheme="majorBidi" w:cstheme="majorBidi"/>
          <w:sz w:val="24"/>
          <w:szCs w:val="24"/>
        </w:rPr>
        <w:t xml:space="preserve"> bölgesi ve komşu Müslüman çoğunluğu olan bölgelerin sınırları tespit edilsin. Assam Eyaleti’nin geri kalan kısmı mevcut Kurucu Meclisine katıl-maya devam edecektir.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lastRenderedPageBreak/>
        <w:t>Bengal</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Pencap’ın</w:t>
      </w:r>
      <w:proofErr w:type="spellEnd"/>
      <w:r>
        <w:rPr>
          <w:rFonts w:asciiTheme="majorBidi" w:hAnsiTheme="majorBidi" w:cstheme="majorBidi"/>
          <w:sz w:val="24"/>
          <w:szCs w:val="24"/>
        </w:rPr>
        <w:t xml:space="preserve"> bölünmeleri kararı alınırsa 16 Mayıs 1946 tarihli Kabine Görevi Planı’na göre temsilcilerini bir milyon nüfusa bir temsilci seçme amacıyla yeni seçimler yapılması gerekecektir. Benzer seçimler bu bölge için Doğu </w:t>
      </w:r>
      <w:proofErr w:type="spellStart"/>
      <w:r>
        <w:rPr>
          <w:rFonts w:asciiTheme="majorBidi" w:hAnsiTheme="majorBidi" w:cstheme="majorBidi"/>
          <w:sz w:val="24"/>
          <w:szCs w:val="24"/>
        </w:rPr>
        <w:t>Bengal’e</w:t>
      </w:r>
      <w:proofErr w:type="spellEnd"/>
      <w:r>
        <w:rPr>
          <w:rFonts w:asciiTheme="majorBidi" w:hAnsiTheme="majorBidi" w:cstheme="majorBidi"/>
          <w:sz w:val="24"/>
          <w:szCs w:val="24"/>
        </w:rPr>
        <w:t xml:space="preserve"> katılma kararı alınacak olursa </w:t>
      </w:r>
      <w:proofErr w:type="spellStart"/>
      <w:r>
        <w:rPr>
          <w:rFonts w:asciiTheme="majorBidi" w:hAnsiTheme="majorBidi" w:cstheme="majorBidi"/>
          <w:sz w:val="24"/>
          <w:szCs w:val="24"/>
        </w:rPr>
        <w:t>Silhet</w:t>
      </w:r>
      <w:proofErr w:type="spellEnd"/>
      <w:r>
        <w:rPr>
          <w:rFonts w:asciiTheme="majorBidi" w:hAnsiTheme="majorBidi" w:cstheme="majorBidi"/>
          <w:sz w:val="24"/>
          <w:szCs w:val="24"/>
        </w:rPr>
        <w:t xml:space="preserve"> içinde yapılacaktır.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Kendilerine verilen yetkiye göre, farklı bölge temsilcileri ya mevcut Kurucu Meclis katılacak ya da yeni bir Kurucu Meclis kuracaklardır.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Karar verilebilen her hangi bir idari sonuç </w:t>
      </w:r>
      <w:proofErr w:type="gramStart"/>
      <w:r>
        <w:rPr>
          <w:rFonts w:asciiTheme="majorBidi" w:hAnsiTheme="majorBidi" w:cstheme="majorBidi"/>
          <w:sz w:val="24"/>
          <w:szCs w:val="24"/>
        </w:rPr>
        <w:t>üzerine  mümkün</w:t>
      </w:r>
      <w:proofErr w:type="gramEnd"/>
      <w:r>
        <w:rPr>
          <w:rFonts w:asciiTheme="majorBidi" w:hAnsiTheme="majorBidi" w:cstheme="majorBidi"/>
          <w:sz w:val="24"/>
          <w:szCs w:val="24"/>
        </w:rPr>
        <w:t xml:space="preserve"> olduğu kadar kısa bir sürede girişimlerde bulunulacaktır:</w:t>
      </w:r>
    </w:p>
    <w:p w:rsidR="007B35A4" w:rsidRDefault="007B35A4" w:rsidP="007B35A4">
      <w:pPr>
        <w:pStyle w:val="ListeParagraf"/>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Savunma, maliye ve iletişim konuları dâhil olmak üzere Merkezi Hükümet tarafından ele alınan bütün konular hakkında ilgili ardıl otoritelerin temsilcileri arasında.</w:t>
      </w:r>
    </w:p>
    <w:p w:rsidR="007B35A4" w:rsidRDefault="007B35A4" w:rsidP="007B35A4">
      <w:pPr>
        <w:pStyle w:val="ListeParagraf"/>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Yetkinin devrinde ortaya çıkan konular hakkındaki majestenin hükümeti tarafından yapılan anlaşmalar ve farklı ardıl otoriteler arasında.</w:t>
      </w:r>
    </w:p>
    <w:p w:rsidR="007B35A4" w:rsidRDefault="007B35A4" w:rsidP="007B35A4">
      <w:pPr>
        <w:pStyle w:val="ListeParagraf"/>
        <w:numPr>
          <w:ilvl w:val="0"/>
          <w:numId w:val="3"/>
        </w:numPr>
        <w:spacing w:line="480" w:lineRule="auto"/>
        <w:jc w:val="both"/>
        <w:rPr>
          <w:rFonts w:asciiTheme="majorBidi" w:hAnsiTheme="majorBidi" w:cstheme="majorBidi"/>
          <w:sz w:val="24"/>
          <w:szCs w:val="24"/>
        </w:rPr>
      </w:pPr>
      <w:r>
        <w:rPr>
          <w:rFonts w:asciiTheme="majorBidi" w:hAnsiTheme="majorBidi" w:cstheme="majorBidi"/>
          <w:sz w:val="24"/>
          <w:szCs w:val="24"/>
        </w:rPr>
        <w:t>Mülk ve sorumluluk paylaşımı, polis ve diğer hizmetler, Yüksek Mahkeme, yerel kurumlar vd. gibi bütün yerel konuların yönetimine dair eyaletlerin bölünebilmesi halinde.</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Hindistan’ın Kuzey-Batı Sınır kabileleriyle anlaşmalar ilgili ardıl otorite tarafından yapılacaktır.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Majesteleri Hükümeti açıkça belirtmek arzusundadır ki, yukarıda duyurulan kararlar yalnızca İngiliz Hindistan’ıyla ilişkilidir ve onların 12 Mayıs 1946’daki Kabine Görevi Bildirgesinde içeren Hindistan Eyaletlerine karşı siyaseti değişmeden devam etmelidir. </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Ardıl yetkililerin yetkinin devri için kendilerini hazırlayacak zaman verilmesi için yukarıdaki işlemlerin mümkün olan süratte tamamlanması gerekliliği önemlidir. Gecikmeyi önlemek için, farklı eyaletler veya eyaletlerin bölgeler bu planın </w:t>
      </w:r>
      <w:r>
        <w:rPr>
          <w:rFonts w:asciiTheme="majorBidi" w:hAnsiTheme="majorBidi" w:cstheme="majorBidi"/>
          <w:sz w:val="24"/>
          <w:szCs w:val="24"/>
        </w:rPr>
        <w:lastRenderedPageBreak/>
        <w:t>koşulları içinde uygulayabildikleri kadar devam edeceklerdir. Mevcut Kurucun Meclis ve yeni Kurucu Meclis (kurulduysa) sorumlu oldukları bölgeler için anayasa çerçevesi oluşturacaktır; elbette kendi kurallarını oluşturmak için hür olacaklardır.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Büyük siyasi partiler Majestenin Hükümetiyle fikir birliğinde olduklarını vurguladılar ve Haziran 1948’de yetki devri yapabilmeleri için erken bir tarihte Bağımsız Hindistan Hükümeti veya Hükümetleri kurmayı kabul ettiklerini bildirdiler. Bu isteği yerine getirmenin en hızlı olabiliri olarak Majesteleri Hükümeti bu bildirinin sonucu olarak, yetki transferi için bu sene Dominyon Statüsü hakkını bir veya iki otoriteye vermeye düşünmektedir.</w:t>
      </w:r>
    </w:p>
    <w:p w:rsidR="007B35A4" w:rsidRDefault="007B35A4" w:rsidP="007B35A4">
      <w:pPr>
        <w:pStyle w:val="ListeParagraf"/>
        <w:numPr>
          <w:ilvl w:val="0"/>
          <w:numId w:val="1"/>
        </w:numPr>
        <w:spacing w:line="480" w:lineRule="auto"/>
        <w:jc w:val="both"/>
        <w:rPr>
          <w:rFonts w:asciiTheme="majorBidi" w:hAnsiTheme="majorBidi" w:cstheme="majorBidi"/>
          <w:sz w:val="24"/>
          <w:szCs w:val="24"/>
        </w:rPr>
      </w:pPr>
      <w:r>
        <w:rPr>
          <w:rFonts w:asciiTheme="majorBidi" w:hAnsiTheme="majorBidi" w:cstheme="majorBidi"/>
          <w:sz w:val="24"/>
          <w:szCs w:val="24"/>
        </w:rPr>
        <w:t>Ekselansları Genel Vali yukarda bahsedilen kararların uygulanması noktasında zaman zaman benzer bildiriler yapacaktır”(</w:t>
      </w:r>
      <w:proofErr w:type="gramStart"/>
      <w:r>
        <w:rPr>
          <w:rFonts w:asciiTheme="majorBidi" w:hAnsiTheme="majorBidi" w:cstheme="majorBidi"/>
          <w:sz w:val="24"/>
          <w:szCs w:val="24"/>
        </w:rPr>
        <w:t>aktaran:Kuyumcu</w:t>
      </w:r>
      <w:proofErr w:type="gramEnd"/>
      <w:r>
        <w:rPr>
          <w:rFonts w:asciiTheme="majorBidi" w:hAnsiTheme="majorBidi" w:cstheme="majorBidi"/>
          <w:sz w:val="24"/>
          <w:szCs w:val="24"/>
        </w:rPr>
        <w:t xml:space="preserve">,2018:133-139). </w:t>
      </w:r>
    </w:p>
    <w:p w:rsidR="007B35A4" w:rsidRDefault="007B35A4" w:rsidP="007B35A4">
      <w:pPr>
        <w:pStyle w:val="ListeParagraf"/>
        <w:spacing w:line="480" w:lineRule="auto"/>
        <w:ind w:left="1068" w:firstLine="348"/>
        <w:jc w:val="both"/>
        <w:rPr>
          <w:rFonts w:asciiTheme="majorBidi" w:hAnsiTheme="majorBidi" w:cstheme="majorBidi"/>
          <w:sz w:val="24"/>
          <w:szCs w:val="24"/>
        </w:rPr>
      </w:pPr>
      <w:r>
        <w:rPr>
          <w:rFonts w:asciiTheme="majorBidi" w:hAnsiTheme="majorBidi" w:cstheme="majorBidi"/>
          <w:sz w:val="24"/>
          <w:szCs w:val="24"/>
        </w:rPr>
        <w:t xml:space="preserve">Bildirideki maddeleri doğrudan etkileyen 1941 yılı nüfus sayımına göre </w:t>
      </w: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ve </w:t>
      </w: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bölgelerinde Müslüman çoğunluğun bulunduğu yerler ise şu şekildedir:</w:t>
      </w:r>
    </w:p>
    <w:p w:rsidR="007B35A4" w:rsidRDefault="007B35A4" w:rsidP="007B35A4">
      <w:pPr>
        <w:pStyle w:val="ListeParagraf"/>
        <w:numPr>
          <w:ilvl w:val="0"/>
          <w:numId w:val="4"/>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u w:val="single"/>
        </w:rPr>
        <w:t>Bengal</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u w:val="single"/>
        </w:rPr>
        <w:t>2.Pencab</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Çitagong</w:t>
      </w:r>
      <w:proofErr w:type="spellEnd"/>
      <w:r>
        <w:rPr>
          <w:rFonts w:asciiTheme="majorBidi" w:hAnsiTheme="majorBidi" w:cstheme="majorBidi"/>
          <w:sz w:val="24"/>
          <w:szCs w:val="24"/>
        </w:rPr>
        <w:t xml:space="preserve"> Sınırı</w:t>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Lahore</w:t>
      </w:r>
      <w:proofErr w:type="spellEnd"/>
      <w:r>
        <w:rPr>
          <w:rFonts w:asciiTheme="majorBidi" w:hAnsiTheme="majorBidi" w:cstheme="majorBidi"/>
          <w:sz w:val="24"/>
          <w:szCs w:val="24"/>
        </w:rPr>
        <w:t xml:space="preserve"> Bölgesi</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Çitagong</w:t>
      </w:r>
      <w:proofErr w:type="spellEnd"/>
      <w:r>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Lahor</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Nokhali</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Gucranvala</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Tipera</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Gurdaspur</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Dakka Y Sınır</w:t>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Şeyhupura</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 xml:space="preserve">Bakara </w:t>
      </w:r>
      <w:proofErr w:type="spellStart"/>
      <w:r>
        <w:rPr>
          <w:rFonts w:asciiTheme="majorBidi" w:hAnsiTheme="majorBidi" w:cstheme="majorBidi"/>
          <w:sz w:val="24"/>
          <w:szCs w:val="24"/>
        </w:rPr>
        <w:t>Ganj</w:t>
      </w:r>
      <w:proofErr w:type="spellEnd"/>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Siyalkot</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Dakka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Ravalpindi</w:t>
      </w:r>
      <w:proofErr w:type="spellEnd"/>
      <w:r>
        <w:rPr>
          <w:rFonts w:asciiTheme="majorBidi" w:hAnsiTheme="majorBidi" w:cstheme="majorBidi"/>
          <w:sz w:val="24"/>
          <w:szCs w:val="24"/>
        </w:rPr>
        <w:t xml:space="preserve"> Bölgesi</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Faridpur</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Attok</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Mimensingh</w:t>
      </w:r>
      <w:proofErr w:type="spellEnd"/>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Gucrat</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Başbakanlık bölgesi</w:t>
      </w:r>
      <w:r>
        <w:rPr>
          <w:rFonts w:asciiTheme="majorBidi" w:hAnsiTheme="majorBidi" w:cstheme="majorBidi"/>
          <w:sz w:val="24"/>
          <w:szCs w:val="24"/>
        </w:rPr>
        <w:tab/>
      </w:r>
      <w:proofErr w:type="spellStart"/>
      <w:r>
        <w:rPr>
          <w:rFonts w:asciiTheme="majorBidi" w:hAnsiTheme="majorBidi" w:cstheme="majorBidi"/>
          <w:sz w:val="24"/>
          <w:szCs w:val="24"/>
        </w:rPr>
        <w:t>Chelam</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lastRenderedPageBreak/>
        <w:t>Cessor</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Miyanvali</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Murşidabad</w:t>
      </w:r>
      <w:proofErr w:type="spellEnd"/>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Ravalpindi</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Nadia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Şahpura</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Racşahi</w:t>
      </w:r>
      <w:proofErr w:type="spellEnd"/>
      <w:r>
        <w:rPr>
          <w:rFonts w:asciiTheme="majorBidi" w:hAnsiTheme="majorBidi" w:cstheme="majorBidi"/>
          <w:sz w:val="24"/>
          <w:szCs w:val="24"/>
        </w:rPr>
        <w:t xml:space="preserve"> Bölgesi</w:t>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Multan</w:t>
      </w:r>
      <w:proofErr w:type="spellEnd"/>
      <w:r>
        <w:rPr>
          <w:rFonts w:asciiTheme="majorBidi" w:hAnsiTheme="majorBidi" w:cstheme="majorBidi"/>
          <w:sz w:val="24"/>
          <w:szCs w:val="24"/>
        </w:rPr>
        <w:t xml:space="preserve"> Bölgesi</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Bogra</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Dera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Ğazi</w:t>
      </w:r>
      <w:proofErr w:type="spellEnd"/>
      <w:r>
        <w:rPr>
          <w:rFonts w:asciiTheme="majorBidi" w:hAnsiTheme="majorBidi" w:cstheme="majorBidi"/>
          <w:sz w:val="24"/>
          <w:szCs w:val="24"/>
        </w:rPr>
        <w:t xml:space="preserve"> Han</w:t>
      </w:r>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Dinacpur</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Chang</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r>
        <w:rPr>
          <w:rFonts w:asciiTheme="majorBidi" w:hAnsiTheme="majorBidi" w:cstheme="majorBidi"/>
          <w:sz w:val="24"/>
          <w:szCs w:val="24"/>
        </w:rPr>
        <w:t>Malda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Liyalpur</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Pabna</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Montgomery</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Racşahi</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Multan</w:t>
      </w:r>
      <w:proofErr w:type="spellEnd"/>
    </w:p>
    <w:p w:rsidR="007B35A4" w:rsidRDefault="007B35A4" w:rsidP="007B35A4">
      <w:pPr>
        <w:pStyle w:val="ListeParagraf"/>
        <w:spacing w:line="480" w:lineRule="auto"/>
        <w:ind w:left="1776"/>
        <w:jc w:val="both"/>
        <w:rPr>
          <w:rFonts w:asciiTheme="majorBidi" w:hAnsiTheme="majorBidi" w:cstheme="majorBidi"/>
          <w:sz w:val="24"/>
          <w:szCs w:val="24"/>
        </w:rPr>
      </w:pPr>
      <w:proofErr w:type="spellStart"/>
      <w:r>
        <w:rPr>
          <w:rFonts w:asciiTheme="majorBidi" w:hAnsiTheme="majorBidi" w:cstheme="majorBidi"/>
          <w:sz w:val="24"/>
          <w:szCs w:val="24"/>
        </w:rPr>
        <w:t>Rangpur</w:t>
      </w:r>
      <w:proofErr w:type="spellEnd"/>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roofErr w:type="spellStart"/>
      <w:r>
        <w:rPr>
          <w:rFonts w:asciiTheme="majorBidi" w:hAnsiTheme="majorBidi" w:cstheme="majorBidi"/>
          <w:sz w:val="24"/>
          <w:szCs w:val="24"/>
        </w:rPr>
        <w:t>Muzaffargarh</w:t>
      </w:r>
      <w:proofErr w:type="spellEnd"/>
      <w:r>
        <w:rPr>
          <w:rFonts w:asciiTheme="majorBidi" w:hAnsiTheme="majorBidi" w:cstheme="majorBidi"/>
          <w:sz w:val="24"/>
          <w:szCs w:val="24"/>
        </w:rPr>
        <w:t>(Kuyumcu,2018:138-139).</w:t>
      </w:r>
    </w:p>
    <w:p w:rsidR="007B35A4" w:rsidRDefault="007B35A4" w:rsidP="007B35A4">
      <w:pPr>
        <w:spacing w:line="480" w:lineRule="auto"/>
        <w:jc w:val="both"/>
        <w:rPr>
          <w:rFonts w:asciiTheme="majorBidi" w:hAnsiTheme="majorBidi" w:cstheme="majorBidi"/>
          <w:sz w:val="24"/>
          <w:szCs w:val="24"/>
        </w:rPr>
      </w:pP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Hindistan’ın bölünerek Pakistan’ın tarihteki yerini almasını öngören bu tarihi plan 4 Temmuz 1947 tarihinde İngiltere Parlamentosunda kabul edilmiş, 18 Temmuz 1947’de ise uygulamaya konulmuştur. İngiltere Parlamentosundan çıkan kesin karar ertesinde 15 Ağustos 1947 tarihinde Pakistan resmen kurulmuştur. </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3 Haziran Planı’nın bölünme isteğine dair referanduma işaret ettiği bölgelerde planın uygulanışı şu şekilde olmuştur:</w:t>
      </w:r>
    </w:p>
    <w:p w:rsidR="007B35A4" w:rsidRDefault="007B35A4" w:rsidP="007B35A4">
      <w:pPr>
        <w:pStyle w:val="ListeParagraf"/>
        <w:numPr>
          <w:ilvl w:val="0"/>
          <w:numId w:val="5"/>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Bengal</w:t>
      </w:r>
      <w:proofErr w:type="spellEnd"/>
      <w:r>
        <w:rPr>
          <w:rFonts w:asciiTheme="majorBidi" w:hAnsiTheme="majorBidi" w:cstheme="majorBidi"/>
          <w:sz w:val="24"/>
          <w:szCs w:val="24"/>
        </w:rPr>
        <w:t xml:space="preserve"> bölgesinde 20 Haziran 1947 tarihinde oylama yapılmış </w:t>
      </w:r>
      <w:proofErr w:type="gramStart"/>
      <w:r>
        <w:rPr>
          <w:rFonts w:asciiTheme="majorBidi" w:hAnsiTheme="majorBidi" w:cstheme="majorBidi"/>
          <w:sz w:val="24"/>
          <w:szCs w:val="24"/>
        </w:rPr>
        <w:t>ve  yerel</w:t>
      </w:r>
      <w:proofErr w:type="gramEnd"/>
      <w:r>
        <w:rPr>
          <w:rFonts w:asciiTheme="majorBidi" w:hAnsiTheme="majorBidi" w:cstheme="majorBidi"/>
          <w:sz w:val="24"/>
          <w:szCs w:val="24"/>
        </w:rPr>
        <w:t xml:space="preserve"> meclis 120 oya 90 oyla yeni kurucu mecliste olacakları kararını almıştır.(Pakistan’a katılma kararı)</w:t>
      </w:r>
    </w:p>
    <w:p w:rsidR="007B35A4" w:rsidRDefault="007B35A4" w:rsidP="007B35A4">
      <w:pPr>
        <w:pStyle w:val="ListeParagraf"/>
        <w:numPr>
          <w:ilvl w:val="0"/>
          <w:numId w:val="5"/>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Pencab</w:t>
      </w:r>
      <w:proofErr w:type="spellEnd"/>
      <w:r>
        <w:rPr>
          <w:rFonts w:asciiTheme="majorBidi" w:hAnsiTheme="majorBidi" w:cstheme="majorBidi"/>
          <w:sz w:val="24"/>
          <w:szCs w:val="24"/>
        </w:rPr>
        <w:t xml:space="preserve"> meclisi 23 Haziran 1947’de toplanmış ve 91 oya 21 oyla yeni meclise katılma kararı almıştır.(Pakistan’a Katılma Kararı)</w:t>
      </w:r>
    </w:p>
    <w:p w:rsidR="007B35A4" w:rsidRDefault="007B35A4" w:rsidP="007B35A4">
      <w:pPr>
        <w:pStyle w:val="ListeParagraf"/>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Kuzeybatı Sınır Eyaletinde 6-17 Temmuz 1947 tarihleri referandum yapılmış ve 2, 784 oya karşılık </w:t>
      </w:r>
      <w:proofErr w:type="gramStart"/>
      <w:r>
        <w:rPr>
          <w:rFonts w:asciiTheme="majorBidi" w:hAnsiTheme="majorBidi" w:cstheme="majorBidi"/>
          <w:sz w:val="24"/>
          <w:szCs w:val="24"/>
        </w:rPr>
        <w:t>2,89,244</w:t>
      </w:r>
      <w:proofErr w:type="gramEnd"/>
      <w:r>
        <w:rPr>
          <w:rFonts w:asciiTheme="majorBidi" w:hAnsiTheme="majorBidi" w:cstheme="majorBidi"/>
          <w:sz w:val="24"/>
          <w:szCs w:val="24"/>
        </w:rPr>
        <w:t xml:space="preserve"> oyla yeni meclise katılma kararı alınmıştır. (Pakistan’a Katılma Kararı)</w:t>
      </w:r>
    </w:p>
    <w:p w:rsidR="007B35A4" w:rsidRDefault="007B35A4" w:rsidP="007B35A4">
      <w:pPr>
        <w:pStyle w:val="ListeParagraf"/>
        <w:numPr>
          <w:ilvl w:val="0"/>
          <w:numId w:val="5"/>
        </w:numPr>
        <w:spacing w:line="480" w:lineRule="auto"/>
        <w:jc w:val="both"/>
        <w:rPr>
          <w:rFonts w:asciiTheme="majorBidi" w:hAnsiTheme="majorBidi" w:cstheme="majorBidi"/>
          <w:sz w:val="24"/>
          <w:szCs w:val="24"/>
        </w:rPr>
      </w:pPr>
      <w:proofErr w:type="spellStart"/>
      <w:r>
        <w:rPr>
          <w:rFonts w:asciiTheme="majorBidi" w:hAnsiTheme="majorBidi" w:cstheme="majorBidi"/>
          <w:sz w:val="24"/>
          <w:szCs w:val="24"/>
        </w:rPr>
        <w:t>Sind</w:t>
      </w:r>
      <w:proofErr w:type="spellEnd"/>
      <w:r>
        <w:rPr>
          <w:rFonts w:asciiTheme="majorBidi" w:hAnsiTheme="majorBidi" w:cstheme="majorBidi"/>
          <w:sz w:val="24"/>
          <w:szCs w:val="24"/>
        </w:rPr>
        <w:t xml:space="preserve"> Eyaletinde Yasama Meclisi 26 Haziran 1947’de toplanmış ve 30 oya 20 oy oranıyla yeni meclise katılım kararı almıştır. (Pakistan’a Katılma Kararı)</w:t>
      </w:r>
    </w:p>
    <w:p w:rsidR="007B35A4" w:rsidRDefault="007B35A4" w:rsidP="007B35A4">
      <w:pPr>
        <w:spacing w:line="480" w:lineRule="auto"/>
        <w:ind w:firstLine="708"/>
        <w:jc w:val="both"/>
        <w:rPr>
          <w:rFonts w:asciiTheme="majorBidi" w:hAnsiTheme="majorBidi" w:cstheme="majorBidi"/>
          <w:sz w:val="24"/>
          <w:szCs w:val="24"/>
        </w:rPr>
      </w:pPr>
      <w:r>
        <w:rPr>
          <w:rFonts w:asciiTheme="majorBidi" w:hAnsiTheme="majorBidi" w:cstheme="majorBidi"/>
          <w:sz w:val="24"/>
          <w:szCs w:val="24"/>
        </w:rPr>
        <w:t xml:space="preserve">Eyalet meclislerinden çıkan neticeler sonucunda henüz resmi olarak olmasa da eyaletler bazında Pakistan ve Hindistan’ın ayrı eyalet hükümetleri kurulmuştur. </w:t>
      </w:r>
    </w:p>
    <w:p w:rsidR="00161E03" w:rsidRDefault="00161E03"/>
    <w:sectPr w:rsidR="00161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C2DFC"/>
    <w:multiLevelType w:val="hybridMultilevel"/>
    <w:tmpl w:val="ED2EAB32"/>
    <w:lvl w:ilvl="0" w:tplc="563E1070">
      <w:numFmt w:val="bullet"/>
      <w:lvlText w:val=""/>
      <w:lvlJc w:val="left"/>
      <w:pPr>
        <w:ind w:left="1068" w:hanging="360"/>
      </w:pPr>
      <w:rPr>
        <w:rFonts w:ascii="Symbol" w:eastAsiaTheme="minorHAnsi" w:hAnsi="Symbol" w:cstheme="majorBidi" w:hint="default"/>
      </w:rPr>
    </w:lvl>
    <w:lvl w:ilvl="1" w:tplc="041F0003">
      <w:start w:val="1"/>
      <w:numFmt w:val="bullet"/>
      <w:lvlText w:val="o"/>
      <w:lvlJc w:val="left"/>
      <w:pPr>
        <w:ind w:left="1788" w:hanging="360"/>
      </w:pPr>
      <w:rPr>
        <w:rFonts w:ascii="Courier New" w:hAnsi="Courier New" w:cs="Courier New" w:hint="default"/>
      </w:rPr>
    </w:lvl>
    <w:lvl w:ilvl="2" w:tplc="041F0005">
      <w:start w:val="1"/>
      <w:numFmt w:val="bullet"/>
      <w:lvlText w:val=""/>
      <w:lvlJc w:val="left"/>
      <w:pPr>
        <w:ind w:left="2508" w:hanging="360"/>
      </w:pPr>
      <w:rPr>
        <w:rFonts w:ascii="Wingdings" w:hAnsi="Wingdings" w:hint="default"/>
      </w:rPr>
    </w:lvl>
    <w:lvl w:ilvl="3" w:tplc="041F0001">
      <w:start w:val="1"/>
      <w:numFmt w:val="bullet"/>
      <w:lvlText w:val=""/>
      <w:lvlJc w:val="left"/>
      <w:pPr>
        <w:ind w:left="3228" w:hanging="360"/>
      </w:pPr>
      <w:rPr>
        <w:rFonts w:ascii="Symbol" w:hAnsi="Symbol" w:hint="default"/>
      </w:rPr>
    </w:lvl>
    <w:lvl w:ilvl="4" w:tplc="041F0003">
      <w:start w:val="1"/>
      <w:numFmt w:val="bullet"/>
      <w:lvlText w:val="o"/>
      <w:lvlJc w:val="left"/>
      <w:pPr>
        <w:ind w:left="3948" w:hanging="360"/>
      </w:pPr>
      <w:rPr>
        <w:rFonts w:ascii="Courier New" w:hAnsi="Courier New" w:cs="Courier New" w:hint="default"/>
      </w:rPr>
    </w:lvl>
    <w:lvl w:ilvl="5" w:tplc="041F0005">
      <w:start w:val="1"/>
      <w:numFmt w:val="bullet"/>
      <w:lvlText w:val=""/>
      <w:lvlJc w:val="left"/>
      <w:pPr>
        <w:ind w:left="4668" w:hanging="360"/>
      </w:pPr>
      <w:rPr>
        <w:rFonts w:ascii="Wingdings" w:hAnsi="Wingdings" w:hint="default"/>
      </w:rPr>
    </w:lvl>
    <w:lvl w:ilvl="6" w:tplc="041F0001">
      <w:start w:val="1"/>
      <w:numFmt w:val="bullet"/>
      <w:lvlText w:val=""/>
      <w:lvlJc w:val="left"/>
      <w:pPr>
        <w:ind w:left="5388" w:hanging="360"/>
      </w:pPr>
      <w:rPr>
        <w:rFonts w:ascii="Symbol" w:hAnsi="Symbol" w:hint="default"/>
      </w:rPr>
    </w:lvl>
    <w:lvl w:ilvl="7" w:tplc="041F0003">
      <w:start w:val="1"/>
      <w:numFmt w:val="bullet"/>
      <w:lvlText w:val="o"/>
      <w:lvlJc w:val="left"/>
      <w:pPr>
        <w:ind w:left="6108" w:hanging="360"/>
      </w:pPr>
      <w:rPr>
        <w:rFonts w:ascii="Courier New" w:hAnsi="Courier New" w:cs="Courier New" w:hint="default"/>
      </w:rPr>
    </w:lvl>
    <w:lvl w:ilvl="8" w:tplc="041F0005">
      <w:start w:val="1"/>
      <w:numFmt w:val="bullet"/>
      <w:lvlText w:val=""/>
      <w:lvlJc w:val="left"/>
      <w:pPr>
        <w:ind w:left="6828" w:hanging="360"/>
      </w:pPr>
      <w:rPr>
        <w:rFonts w:ascii="Wingdings" w:hAnsi="Wingdings" w:hint="default"/>
      </w:rPr>
    </w:lvl>
  </w:abstractNum>
  <w:abstractNum w:abstractNumId="1">
    <w:nsid w:val="2F5C19C2"/>
    <w:multiLevelType w:val="hybridMultilevel"/>
    <w:tmpl w:val="C344ABC8"/>
    <w:lvl w:ilvl="0" w:tplc="3F400D9E">
      <w:start w:val="1"/>
      <w:numFmt w:val="decimal"/>
      <w:lvlText w:val="%1."/>
      <w:lvlJc w:val="left"/>
      <w:pPr>
        <w:ind w:left="1776" w:hanging="360"/>
      </w:pPr>
    </w:lvl>
    <w:lvl w:ilvl="1" w:tplc="041F0019">
      <w:start w:val="1"/>
      <w:numFmt w:val="lowerLetter"/>
      <w:lvlText w:val="%2."/>
      <w:lvlJc w:val="left"/>
      <w:pPr>
        <w:ind w:left="2496" w:hanging="360"/>
      </w:pPr>
    </w:lvl>
    <w:lvl w:ilvl="2" w:tplc="041F001B">
      <w:start w:val="1"/>
      <w:numFmt w:val="lowerRoman"/>
      <w:lvlText w:val="%3."/>
      <w:lvlJc w:val="right"/>
      <w:pPr>
        <w:ind w:left="3216" w:hanging="180"/>
      </w:pPr>
    </w:lvl>
    <w:lvl w:ilvl="3" w:tplc="041F000F">
      <w:start w:val="1"/>
      <w:numFmt w:val="decimal"/>
      <w:lvlText w:val="%4."/>
      <w:lvlJc w:val="left"/>
      <w:pPr>
        <w:ind w:left="3936" w:hanging="360"/>
      </w:pPr>
    </w:lvl>
    <w:lvl w:ilvl="4" w:tplc="041F0019">
      <w:start w:val="1"/>
      <w:numFmt w:val="lowerLetter"/>
      <w:lvlText w:val="%5."/>
      <w:lvlJc w:val="left"/>
      <w:pPr>
        <w:ind w:left="4656" w:hanging="360"/>
      </w:pPr>
    </w:lvl>
    <w:lvl w:ilvl="5" w:tplc="041F001B">
      <w:start w:val="1"/>
      <w:numFmt w:val="lowerRoman"/>
      <w:lvlText w:val="%6."/>
      <w:lvlJc w:val="right"/>
      <w:pPr>
        <w:ind w:left="5376" w:hanging="180"/>
      </w:pPr>
    </w:lvl>
    <w:lvl w:ilvl="6" w:tplc="041F000F">
      <w:start w:val="1"/>
      <w:numFmt w:val="decimal"/>
      <w:lvlText w:val="%7."/>
      <w:lvlJc w:val="left"/>
      <w:pPr>
        <w:ind w:left="6096" w:hanging="360"/>
      </w:pPr>
    </w:lvl>
    <w:lvl w:ilvl="7" w:tplc="041F0019">
      <w:start w:val="1"/>
      <w:numFmt w:val="lowerLetter"/>
      <w:lvlText w:val="%8."/>
      <w:lvlJc w:val="left"/>
      <w:pPr>
        <w:ind w:left="6816" w:hanging="360"/>
      </w:pPr>
    </w:lvl>
    <w:lvl w:ilvl="8" w:tplc="041F001B">
      <w:start w:val="1"/>
      <w:numFmt w:val="lowerRoman"/>
      <w:lvlText w:val="%9."/>
      <w:lvlJc w:val="right"/>
      <w:pPr>
        <w:ind w:left="7536" w:hanging="180"/>
      </w:pPr>
    </w:lvl>
  </w:abstractNum>
  <w:abstractNum w:abstractNumId="2">
    <w:nsid w:val="4F4370A3"/>
    <w:multiLevelType w:val="hybridMultilevel"/>
    <w:tmpl w:val="F244B8DA"/>
    <w:lvl w:ilvl="0" w:tplc="8278AD8A">
      <w:start w:val="1"/>
      <w:numFmt w:val="lowerLetter"/>
      <w:lvlText w:val="%1)"/>
      <w:lvlJc w:val="left"/>
      <w:pPr>
        <w:ind w:left="2484" w:hanging="360"/>
      </w:pPr>
    </w:lvl>
    <w:lvl w:ilvl="1" w:tplc="041F0019">
      <w:start w:val="1"/>
      <w:numFmt w:val="lowerLetter"/>
      <w:lvlText w:val="%2."/>
      <w:lvlJc w:val="left"/>
      <w:pPr>
        <w:ind w:left="3204" w:hanging="360"/>
      </w:pPr>
    </w:lvl>
    <w:lvl w:ilvl="2" w:tplc="041F001B">
      <w:start w:val="1"/>
      <w:numFmt w:val="lowerRoman"/>
      <w:lvlText w:val="%3."/>
      <w:lvlJc w:val="right"/>
      <w:pPr>
        <w:ind w:left="3924" w:hanging="180"/>
      </w:pPr>
    </w:lvl>
    <w:lvl w:ilvl="3" w:tplc="041F000F">
      <w:start w:val="1"/>
      <w:numFmt w:val="decimal"/>
      <w:lvlText w:val="%4."/>
      <w:lvlJc w:val="left"/>
      <w:pPr>
        <w:ind w:left="4644" w:hanging="360"/>
      </w:pPr>
    </w:lvl>
    <w:lvl w:ilvl="4" w:tplc="041F0019">
      <w:start w:val="1"/>
      <w:numFmt w:val="lowerLetter"/>
      <w:lvlText w:val="%5."/>
      <w:lvlJc w:val="left"/>
      <w:pPr>
        <w:ind w:left="5364" w:hanging="360"/>
      </w:pPr>
    </w:lvl>
    <w:lvl w:ilvl="5" w:tplc="041F001B">
      <w:start w:val="1"/>
      <w:numFmt w:val="lowerRoman"/>
      <w:lvlText w:val="%6."/>
      <w:lvlJc w:val="right"/>
      <w:pPr>
        <w:ind w:left="6084" w:hanging="180"/>
      </w:pPr>
    </w:lvl>
    <w:lvl w:ilvl="6" w:tplc="041F000F">
      <w:start w:val="1"/>
      <w:numFmt w:val="decimal"/>
      <w:lvlText w:val="%7."/>
      <w:lvlJc w:val="left"/>
      <w:pPr>
        <w:ind w:left="6804" w:hanging="360"/>
      </w:pPr>
    </w:lvl>
    <w:lvl w:ilvl="7" w:tplc="041F0019">
      <w:start w:val="1"/>
      <w:numFmt w:val="lowerLetter"/>
      <w:lvlText w:val="%8."/>
      <w:lvlJc w:val="left"/>
      <w:pPr>
        <w:ind w:left="7524" w:hanging="360"/>
      </w:pPr>
    </w:lvl>
    <w:lvl w:ilvl="8" w:tplc="041F001B">
      <w:start w:val="1"/>
      <w:numFmt w:val="lowerRoman"/>
      <w:lvlText w:val="%9."/>
      <w:lvlJc w:val="right"/>
      <w:pPr>
        <w:ind w:left="8244" w:hanging="180"/>
      </w:pPr>
    </w:lvl>
  </w:abstractNum>
  <w:abstractNum w:abstractNumId="3">
    <w:nsid w:val="6F055491"/>
    <w:multiLevelType w:val="hybridMultilevel"/>
    <w:tmpl w:val="4948BBE4"/>
    <w:lvl w:ilvl="0" w:tplc="B9FC8E30">
      <w:start w:val="1"/>
      <w:numFmt w:val="lowerLetter"/>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4">
    <w:nsid w:val="7D5462EB"/>
    <w:multiLevelType w:val="hybridMultilevel"/>
    <w:tmpl w:val="1E8EA3C2"/>
    <w:lvl w:ilvl="0" w:tplc="F83002A0">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87"/>
    <w:rsid w:val="00161E03"/>
    <w:rsid w:val="00773F87"/>
    <w:rsid w:val="007B35A4"/>
    <w:rsid w:val="00BC41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4"/>
    <w:pPr>
      <w:spacing w:after="160" w:line="256" w:lineRule="auto"/>
    </w:pPr>
  </w:style>
  <w:style w:type="paragraph" w:styleId="Balk2">
    <w:name w:val="heading 2"/>
    <w:basedOn w:val="Normal"/>
    <w:next w:val="Normal"/>
    <w:link w:val="Balk2Char"/>
    <w:uiPriority w:val="9"/>
    <w:semiHidden/>
    <w:unhideWhenUsed/>
    <w:qFormat/>
    <w:rsid w:val="007B3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7B35A4"/>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B35A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5A4"/>
    <w:pPr>
      <w:spacing w:after="160" w:line="256" w:lineRule="auto"/>
    </w:pPr>
  </w:style>
  <w:style w:type="paragraph" w:styleId="Balk2">
    <w:name w:val="heading 2"/>
    <w:basedOn w:val="Normal"/>
    <w:next w:val="Normal"/>
    <w:link w:val="Balk2Char"/>
    <w:uiPriority w:val="9"/>
    <w:semiHidden/>
    <w:unhideWhenUsed/>
    <w:qFormat/>
    <w:rsid w:val="007B3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7B35A4"/>
    <w:rPr>
      <w:rFonts w:asciiTheme="majorHAnsi" w:eastAsiaTheme="majorEastAsia" w:hAnsiTheme="majorHAnsi" w:cstheme="majorBidi"/>
      <w:b/>
      <w:bCs/>
      <w:color w:val="4F81BD" w:themeColor="accent1"/>
      <w:sz w:val="26"/>
      <w:szCs w:val="26"/>
    </w:rPr>
  </w:style>
  <w:style w:type="paragraph" w:styleId="ListeParagraf">
    <w:name w:val="List Paragraph"/>
    <w:basedOn w:val="Normal"/>
    <w:uiPriority w:val="34"/>
    <w:qFormat/>
    <w:rsid w:val="007B3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2949</Words>
  <Characters>16812</Characters>
  <Application>Microsoft Office Word</Application>
  <DocSecurity>0</DocSecurity>
  <Lines>140</Lines>
  <Paragraphs>39</Paragraphs>
  <ScaleCrop>false</ScaleCrop>
  <Company/>
  <LinksUpToDate>false</LinksUpToDate>
  <CharactersWithSpaces>19722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Davut</dc:creator>
  <cp:lastModifiedBy>Davut</cp:lastModifiedBy>
  <cp:revision>3</cp:revision>
  <dcterms:created xsi:type="dcterms:W3CDTF">2020-03-20T06:59:00Z</dcterms:created>
  <dcterms:modified xsi:type="dcterms:W3CDTF">2020-03-20T08:32:00Z</dcterms:modified>
</cp:coreProperties>
</file>