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7220"/>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349D4" w:rsidP="006D1CBC">
            <w:pPr>
              <w:spacing w:before="120" w:after="120"/>
              <w:jc w:val="left"/>
              <w:outlineLvl w:val="0"/>
              <w:rPr>
                <w:b/>
                <w:bCs/>
                <w:szCs w:val="16"/>
              </w:rPr>
            </w:pPr>
            <w:r w:rsidRPr="006349D4">
              <w:rPr>
                <w:rFonts w:ascii="Georgia" w:eastAsia="Calibri" w:hAnsi="Georgia"/>
                <w:b/>
              </w:rPr>
              <w:t xml:space="preserve">GGY331 </w:t>
            </w:r>
            <w:proofErr w:type="gramStart"/>
            <w:r w:rsidRPr="006349D4">
              <w:rPr>
                <w:rFonts w:ascii="Georgia" w:eastAsia="Calibri" w:hAnsi="Georgia"/>
                <w:b/>
              </w:rPr>
              <w:t>GGY475  Maliye</w:t>
            </w:r>
            <w:proofErr w:type="gramEnd"/>
            <w:r w:rsidRPr="006349D4">
              <w:rPr>
                <w:rFonts w:ascii="Georgia" w:eastAsia="Calibri" w:hAnsi="Georgia"/>
                <w:b/>
              </w:rPr>
              <w:t xml:space="preserve"> Teorisi ve Politikaları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D1CBC" w:rsidP="006D1CBC">
            <w:pPr>
              <w:spacing w:before="120" w:after="120"/>
              <w:jc w:val="left"/>
              <w:outlineLvl w:val="0"/>
              <w:rPr>
                <w:szCs w:val="16"/>
              </w:rPr>
            </w:pPr>
            <w:r w:rsidRPr="006D1CBC">
              <w:rPr>
                <w:rFonts w:ascii="Georgia" w:eastAsia="Calibri" w:hAnsi="Georgia"/>
                <w:b/>
              </w:rPr>
              <w:t xml:space="preserve">Prof. </w:t>
            </w:r>
            <w:proofErr w:type="spellStart"/>
            <w:r w:rsidRPr="006D1CBC">
              <w:rPr>
                <w:rFonts w:ascii="Georgia" w:eastAsia="Calibri" w:hAnsi="Georgia"/>
                <w:b/>
              </w:rPr>
              <w:t>Dr.N</w:t>
            </w:r>
            <w:proofErr w:type="spellEnd"/>
            <w:r w:rsidRPr="006D1CBC">
              <w:rPr>
                <w:rFonts w:ascii="Georgia" w:eastAsia="Calibri" w:hAnsi="Georgia"/>
                <w:b/>
              </w:rPr>
              <w:t>. Semih ÖZ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D1CB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349D4"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D1CBC" w:rsidP="00832AEF">
            <w:pPr>
              <w:pStyle w:val="DersBilgileri"/>
              <w:rPr>
                <w:szCs w:val="16"/>
              </w:rPr>
            </w:pPr>
            <w:r>
              <w:rPr>
                <w:szCs w:val="16"/>
              </w:rPr>
              <w:t xml:space="preserve">Teorik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Style w:val="TableGrid"/>
              <w:tblW w:w="7070" w:type="dxa"/>
              <w:tblLook w:val="04A0" w:firstRow="1" w:lastRow="0" w:firstColumn="1" w:lastColumn="0" w:noHBand="0" w:noVBand="1"/>
            </w:tblPr>
            <w:tblGrid>
              <w:gridCol w:w="1299"/>
              <w:gridCol w:w="5771"/>
            </w:tblGrid>
            <w:tr w:rsidR="006349D4" w:rsidRPr="00800D5E" w:rsidTr="00570913">
              <w:tc>
                <w:tcPr>
                  <w:tcW w:w="1299" w:type="dxa"/>
                  <w:vAlign w:val="center"/>
                </w:tcPr>
                <w:p w:rsidR="006349D4" w:rsidRPr="007D37B2" w:rsidRDefault="006349D4" w:rsidP="006349D4">
                  <w:pPr>
                    <w:pStyle w:val="ListParagraph"/>
                    <w:numPr>
                      <w:ilvl w:val="0"/>
                      <w:numId w:val="2"/>
                    </w:numPr>
                    <w:spacing w:after="0" w:line="360" w:lineRule="auto"/>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Pr>
                      <w:rFonts w:ascii="Georgia" w:hAnsi="Georgia"/>
                      <w:sz w:val="22"/>
                      <w:szCs w:val="22"/>
                    </w:rPr>
                    <w:t>Kamu maliyesinin kapsamı, tarihi gelişimi, iktisat, felsefe, sosyoloji, hukuk ve diğer alanlarla etkileşimi</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sidRPr="0085490D">
                    <w:rPr>
                      <w:rFonts w:ascii="Georgia" w:hAnsi="Georgia"/>
                      <w:sz w:val="22"/>
                      <w:szCs w:val="22"/>
                    </w:rPr>
                    <w:t>Kamu hizmetleri, kamu harcamaları</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sidRPr="0085490D">
                    <w:rPr>
                      <w:rFonts w:ascii="Georgia" w:hAnsi="Georgia"/>
                      <w:sz w:val="22"/>
                      <w:szCs w:val="22"/>
                    </w:rPr>
                    <w:t>Kamu hizmetleri, kamu harcamaları</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85490D" w:rsidRDefault="006349D4" w:rsidP="006349D4">
                  <w:pPr>
                    <w:spacing w:after="120"/>
                    <w:rPr>
                      <w:rFonts w:ascii="Georgia" w:hAnsi="Georgia"/>
                      <w:sz w:val="22"/>
                      <w:szCs w:val="22"/>
                    </w:rPr>
                  </w:pPr>
                  <w:r>
                    <w:rPr>
                      <w:rFonts w:ascii="Georgia" w:hAnsi="Georgia"/>
                      <w:sz w:val="22"/>
                      <w:szCs w:val="22"/>
                    </w:rPr>
                    <w:t xml:space="preserve">Kamu gelirleri, sınıflandırılması, </w:t>
                  </w:r>
                  <w:proofErr w:type="spellStart"/>
                  <w:r>
                    <w:rPr>
                      <w:rFonts w:ascii="Georgia" w:hAnsi="Georgia"/>
                      <w:sz w:val="22"/>
                      <w:szCs w:val="22"/>
                    </w:rPr>
                    <w:t>parafiskal</w:t>
                  </w:r>
                  <w:proofErr w:type="spellEnd"/>
                  <w:r>
                    <w:rPr>
                      <w:rFonts w:ascii="Georgia" w:hAnsi="Georgia"/>
                      <w:sz w:val="22"/>
                      <w:szCs w:val="22"/>
                    </w:rPr>
                    <w:t xml:space="preserve"> gelirler Vergiler, vergilendirme ile ilgili kavramlar</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Pr>
                      <w:rFonts w:ascii="Georgia" w:hAnsi="Georgia"/>
                      <w:sz w:val="22"/>
                      <w:szCs w:val="22"/>
                    </w:rPr>
                    <w:t xml:space="preserve">Vergilendirme ile ilgili ilkeler, vergi harcamaları, </w:t>
                  </w:r>
                  <w:r w:rsidRPr="005044EE">
                    <w:rPr>
                      <w:rFonts w:ascii="Georgia" w:hAnsi="Georgia"/>
                      <w:sz w:val="22"/>
                      <w:szCs w:val="22"/>
                    </w:rPr>
                    <w:t>Türkiye uygulaması</w:t>
                  </w:r>
                </w:p>
              </w:tc>
            </w:tr>
            <w:tr w:rsidR="006349D4" w:rsidRPr="009E452B"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Default="006349D4" w:rsidP="006349D4">
                  <w:pPr>
                    <w:spacing w:after="120"/>
                    <w:rPr>
                      <w:rFonts w:ascii="Georgia" w:hAnsi="Georgia"/>
                    </w:rPr>
                  </w:pPr>
                  <w:r>
                    <w:rPr>
                      <w:rFonts w:ascii="Georgia" w:hAnsi="Georgia"/>
                    </w:rPr>
                    <w:t>Vergilerin ayrımı, sınıflandırılması, özellikleri</w:t>
                  </w:r>
                </w:p>
              </w:tc>
            </w:tr>
            <w:tr w:rsidR="006349D4" w:rsidRPr="00EB614A"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4E7DFA" w:rsidRDefault="006349D4" w:rsidP="006349D4">
                  <w:pPr>
                    <w:spacing w:after="120"/>
                    <w:rPr>
                      <w:rFonts w:ascii="Georgia" w:hAnsi="Georgia"/>
                      <w:b/>
                    </w:rPr>
                  </w:pPr>
                  <w:r w:rsidRPr="00BD0EA4">
                    <w:rPr>
                      <w:rFonts w:ascii="Georgia" w:hAnsi="Georgia"/>
                    </w:rPr>
                    <w:t xml:space="preserve">Gelir, kurumlar, </w:t>
                  </w:r>
                  <w:proofErr w:type="gramStart"/>
                  <w:r w:rsidRPr="00BD0EA4">
                    <w:rPr>
                      <w:rFonts w:ascii="Georgia" w:hAnsi="Georgia"/>
                    </w:rPr>
                    <w:t>harcama  vergileri</w:t>
                  </w:r>
                  <w:proofErr w:type="gramEnd"/>
                  <w:r w:rsidRPr="00BD0EA4">
                    <w:rPr>
                      <w:rFonts w:ascii="Georgia" w:hAnsi="Georgia"/>
                    </w:rPr>
                    <w:t xml:space="preserve"> ile diğer vergiler</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Default="006349D4" w:rsidP="006349D4">
                  <w:pPr>
                    <w:spacing w:after="120"/>
                    <w:rPr>
                      <w:rFonts w:ascii="Georgia" w:hAnsi="Georgia"/>
                    </w:rPr>
                  </w:pPr>
                  <w:r>
                    <w:rPr>
                      <w:rFonts w:ascii="Georgia" w:hAnsi="Georgia"/>
                      <w:sz w:val="22"/>
                      <w:szCs w:val="22"/>
                    </w:rPr>
                    <w:t>Bütçe, ilkeler, sınıflandırma</w:t>
                  </w:r>
                </w:p>
              </w:tc>
            </w:tr>
            <w:tr w:rsidR="006349D4" w:rsidRPr="00C25D3F"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4429AD" w:rsidRDefault="006349D4" w:rsidP="006349D4">
                  <w:pPr>
                    <w:spacing w:after="120"/>
                    <w:rPr>
                      <w:rFonts w:ascii="Georgia" w:hAnsi="Georgia"/>
                      <w:sz w:val="22"/>
                      <w:szCs w:val="22"/>
                    </w:rPr>
                  </w:pPr>
                  <w:r w:rsidRPr="004429AD">
                    <w:rPr>
                      <w:rFonts w:ascii="Georgia" w:hAnsi="Georgia"/>
                      <w:sz w:val="22"/>
                      <w:szCs w:val="22"/>
                    </w:rPr>
                    <w:t>Bütçe,   bütçe süreci</w:t>
                  </w:r>
                </w:p>
              </w:tc>
            </w:tr>
            <w:tr w:rsidR="006349D4" w:rsidRPr="00E50C50"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4429AD" w:rsidRDefault="006349D4" w:rsidP="006349D4">
                  <w:pPr>
                    <w:spacing w:after="120"/>
                    <w:rPr>
                      <w:rFonts w:ascii="Georgia" w:hAnsi="Georgia"/>
                      <w:sz w:val="22"/>
                      <w:szCs w:val="22"/>
                    </w:rPr>
                  </w:pPr>
                  <w:r>
                    <w:rPr>
                      <w:rFonts w:ascii="Georgia" w:hAnsi="Georgia"/>
                      <w:sz w:val="22"/>
                      <w:szCs w:val="22"/>
                    </w:rPr>
                    <w:t>Devlet borçlanması, borçlanma ile ilgili kavramlar, istatistikler, nedenleri, tasnifi</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b/>
                    </w:rPr>
                  </w:pPr>
                </w:p>
              </w:tc>
              <w:tc>
                <w:tcPr>
                  <w:tcW w:w="5771" w:type="dxa"/>
                  <w:vAlign w:val="center"/>
                </w:tcPr>
                <w:p w:rsidR="006349D4" w:rsidRPr="004429AD" w:rsidRDefault="006349D4" w:rsidP="006349D4">
                  <w:pPr>
                    <w:spacing w:after="120"/>
                    <w:rPr>
                      <w:rFonts w:ascii="Georgia" w:hAnsi="Georgia"/>
                      <w:sz w:val="22"/>
                      <w:szCs w:val="22"/>
                    </w:rPr>
                  </w:pPr>
                  <w:r>
                    <w:rPr>
                      <w:rFonts w:ascii="Georgia" w:hAnsi="Georgia"/>
                      <w:sz w:val="22"/>
                      <w:szCs w:val="22"/>
                    </w:rPr>
                    <w:t>Yerel idareler maliyesi, mali tevzin, gelirler, harcamalar, borçlanma</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Pr>
                      <w:rFonts w:ascii="Georgia" w:hAnsi="Georgia"/>
                      <w:sz w:val="22"/>
                      <w:szCs w:val="22"/>
                    </w:rPr>
                    <w:t xml:space="preserve">Otomatik </w:t>
                  </w:r>
                  <w:proofErr w:type="spellStart"/>
                  <w:r>
                    <w:rPr>
                      <w:rFonts w:ascii="Georgia" w:hAnsi="Georgia"/>
                      <w:sz w:val="22"/>
                      <w:szCs w:val="22"/>
                    </w:rPr>
                    <w:t>istikrarlandırıcılar</w:t>
                  </w:r>
                  <w:proofErr w:type="spellEnd"/>
                  <w:r>
                    <w:rPr>
                      <w:rFonts w:ascii="Georgia" w:hAnsi="Georgia"/>
                      <w:sz w:val="22"/>
                      <w:szCs w:val="22"/>
                    </w:rPr>
                    <w:t>, iradi maliye politikaları, formül esnekliği</w:t>
                  </w:r>
                </w:p>
              </w:tc>
            </w:tr>
            <w:tr w:rsidR="006349D4" w:rsidRPr="00800D5E" w:rsidTr="00570913">
              <w:tc>
                <w:tcPr>
                  <w:tcW w:w="1299" w:type="dxa"/>
                  <w:vAlign w:val="center"/>
                </w:tcPr>
                <w:p w:rsidR="006349D4" w:rsidRPr="00877F00" w:rsidRDefault="006349D4" w:rsidP="006349D4">
                  <w:pPr>
                    <w:numPr>
                      <w:ilvl w:val="0"/>
                      <w:numId w:val="2"/>
                    </w:numPr>
                    <w:spacing w:line="360" w:lineRule="auto"/>
                    <w:contextualSpacing/>
                    <w:jc w:val="left"/>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Pr>
                      <w:rFonts w:ascii="Georgia" w:hAnsi="Georgia"/>
                      <w:sz w:val="22"/>
                      <w:szCs w:val="22"/>
                    </w:rPr>
                    <w:t xml:space="preserve">Enflasyon, </w:t>
                  </w:r>
                  <w:proofErr w:type="gramStart"/>
                  <w:r>
                    <w:rPr>
                      <w:rFonts w:ascii="Georgia" w:hAnsi="Georgia"/>
                      <w:sz w:val="22"/>
                      <w:szCs w:val="22"/>
                    </w:rPr>
                    <w:t>durgunluk,</w:t>
                  </w:r>
                  <w:proofErr w:type="gramEnd"/>
                  <w:r>
                    <w:rPr>
                      <w:rFonts w:ascii="Georgia" w:hAnsi="Georgia"/>
                      <w:sz w:val="22"/>
                      <w:szCs w:val="22"/>
                    </w:rPr>
                    <w:t xml:space="preserve"> ve </w:t>
                  </w:r>
                  <w:proofErr w:type="spellStart"/>
                  <w:r>
                    <w:rPr>
                      <w:rFonts w:ascii="Georgia" w:hAnsi="Georgia"/>
                      <w:sz w:val="22"/>
                      <w:szCs w:val="22"/>
                    </w:rPr>
                    <w:t>stagfilasyonla</w:t>
                  </w:r>
                  <w:proofErr w:type="spellEnd"/>
                  <w:r>
                    <w:rPr>
                      <w:rFonts w:ascii="Georgia" w:hAnsi="Georgia"/>
                      <w:sz w:val="22"/>
                      <w:szCs w:val="22"/>
                    </w:rPr>
                    <w:t xml:space="preserve"> mücadele maliye politikaları </w:t>
                  </w:r>
                </w:p>
              </w:tc>
            </w:tr>
            <w:tr w:rsidR="006349D4" w:rsidRPr="00800D5E" w:rsidTr="00570913">
              <w:tc>
                <w:tcPr>
                  <w:tcW w:w="1299" w:type="dxa"/>
                  <w:vAlign w:val="center"/>
                </w:tcPr>
                <w:p w:rsidR="006349D4" w:rsidRPr="007D37B2" w:rsidRDefault="006349D4" w:rsidP="006349D4">
                  <w:pPr>
                    <w:pStyle w:val="ListParagraph"/>
                    <w:numPr>
                      <w:ilvl w:val="0"/>
                      <w:numId w:val="2"/>
                    </w:numPr>
                    <w:spacing w:after="0" w:line="360" w:lineRule="auto"/>
                    <w:rPr>
                      <w:rFonts w:ascii="Georgia" w:hAnsi="Georgia"/>
                    </w:rPr>
                  </w:pPr>
                </w:p>
              </w:tc>
              <w:tc>
                <w:tcPr>
                  <w:tcW w:w="5771" w:type="dxa"/>
                  <w:vAlign w:val="center"/>
                </w:tcPr>
                <w:p w:rsidR="006349D4" w:rsidRPr="00D56233" w:rsidRDefault="006349D4" w:rsidP="006349D4">
                  <w:pPr>
                    <w:spacing w:after="120"/>
                    <w:rPr>
                      <w:rFonts w:ascii="Georgia" w:hAnsi="Georgia"/>
                      <w:sz w:val="22"/>
                      <w:szCs w:val="22"/>
                    </w:rPr>
                  </w:pPr>
                  <w:r>
                    <w:rPr>
                      <w:rFonts w:ascii="Georgia" w:hAnsi="Georgia"/>
                      <w:sz w:val="22"/>
                      <w:szCs w:val="22"/>
                    </w:rPr>
                    <w:t>Kamu maliyesinin kapsamı, tarihi gelişimi, iktisat, felsefe, sosyoloji, hukuk ve diğer alanlarla etkileşimi</w:t>
                  </w: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6349D4" w:rsidRDefault="006349D4" w:rsidP="00832AEF">
            <w:pPr>
              <w:pStyle w:val="DersBilgileri"/>
              <w:rPr>
                <w:szCs w:val="16"/>
              </w:rPr>
            </w:pPr>
            <w:proofErr w:type="gramStart"/>
            <w:r w:rsidRPr="006349D4">
              <w:rPr>
                <w:rFonts w:ascii="Georgia" w:hAnsi="Georgia"/>
                <w:sz w:val="24"/>
              </w:rPr>
              <w:t xml:space="preserve">Ders; öğrencilere, maliye kavramı ve kuramları, kamu maliyesinin gelişimi,  amacı ve fonksiyonları, kamu kurum ve kuruluşları, kamu hizmeti, kamu geliri, kamu harcamaları ve sınıflandırılması,  vergi hukuku ve teorisi, vergilendirme ilkeleri, vergilerin sınıflandırılması, bütçe tanımı, bütçe kuramları önemi, işlevi, ilkeleri ve teknikleri, Türk Vergi Sisteminin incelenmesi, merkezi yönetim maliyesi ve yerel yönetimler maliyesi, mali tevzin kavramı ve </w:t>
            </w:r>
            <w:proofErr w:type="spellStart"/>
            <w:r w:rsidRPr="006349D4">
              <w:rPr>
                <w:rFonts w:ascii="Georgia" w:hAnsi="Georgia"/>
                <w:sz w:val="24"/>
              </w:rPr>
              <w:t>yönetimlerarası</w:t>
            </w:r>
            <w:proofErr w:type="spellEnd"/>
            <w:r w:rsidRPr="006349D4">
              <w:rPr>
                <w:rFonts w:ascii="Georgia" w:hAnsi="Georgia"/>
                <w:sz w:val="24"/>
              </w:rPr>
              <w:t xml:space="preserve"> ilişkiler, maliye politikasının amaç ve araçları, maliye politikası uygulama </w:t>
            </w:r>
            <w:r w:rsidRPr="006349D4">
              <w:rPr>
                <w:rFonts w:ascii="Georgia" w:hAnsi="Georgia"/>
                <w:sz w:val="24"/>
              </w:rPr>
              <w:lastRenderedPageBreak/>
              <w:t>yöntemleri, ekonomik, sosyal ve diğer amaçlara ulaşmaya yönelik maliye politikası ve Türkiye’de maliye politikası uygulamalarının 5018 sayılı Kamu Mali Yönetim Kontrol Kanunu ekseninde ve diğer yasal düzenlemelerle ilişkili olarak değerlendirilmesi bilgi temelini vermeyi amaçlamaktadır.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Dersin Süresi</w:t>
            </w:r>
          </w:p>
        </w:tc>
        <w:tc>
          <w:tcPr>
            <w:tcW w:w="6068" w:type="dxa"/>
          </w:tcPr>
          <w:p w:rsidR="00BC32DD" w:rsidRPr="001A2552" w:rsidRDefault="006D1CBC" w:rsidP="006349D4">
            <w:pPr>
              <w:pStyle w:val="DersBilgileri"/>
              <w:rPr>
                <w:szCs w:val="16"/>
              </w:rPr>
            </w:pPr>
            <w:r w:rsidRPr="00D56233">
              <w:rPr>
                <w:rFonts w:ascii="Georgia" w:hAnsi="Georgia"/>
                <w:b/>
              </w:rPr>
              <w:t xml:space="preserve">Bir yarıyıl (haftada toplam </w:t>
            </w:r>
            <w:r w:rsidR="006349D4">
              <w:rPr>
                <w:rFonts w:ascii="Georgia" w:hAnsi="Georgia"/>
                <w:b/>
              </w:rPr>
              <w:t xml:space="preserve">üç </w:t>
            </w:r>
            <w:r w:rsidRPr="00D56233">
              <w:rPr>
                <w:rFonts w:ascii="Georgia" w:hAnsi="Georgia"/>
                <w:b/>
              </w:rPr>
              <w:t>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D1CB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D1CB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6D1CBC" w:rsidRDefault="006D1CBC" w:rsidP="006D1CBC">
            <w:pPr>
              <w:ind w:left="647" w:hangingChars="322" w:hanging="647"/>
              <w:rPr>
                <w:rFonts w:ascii="Georgia" w:hAnsi="Georgia"/>
              </w:rPr>
            </w:pPr>
            <w:r w:rsidRPr="00800D5E">
              <w:rPr>
                <w:rFonts w:ascii="Georgia" w:hAnsi="Georgia"/>
                <w:b/>
              </w:rPr>
              <w:t>PINAR, Abuzer</w:t>
            </w:r>
            <w:r w:rsidRPr="00800D5E">
              <w:rPr>
                <w:rFonts w:ascii="Georgia" w:hAnsi="Georgia"/>
              </w:rPr>
              <w:t>, Maliye Politikası</w:t>
            </w:r>
            <w:r>
              <w:rPr>
                <w:rFonts w:ascii="Georgia" w:hAnsi="Georgia"/>
              </w:rPr>
              <w:t xml:space="preserve"> </w:t>
            </w:r>
            <w:r w:rsidRPr="00800D5E">
              <w:rPr>
                <w:rFonts w:ascii="Georgia" w:hAnsi="Georgia"/>
              </w:rPr>
              <w:t>Teori ve Uygulama, Ankara, Turan Kitabevi,</w:t>
            </w:r>
            <w:r>
              <w:rPr>
                <w:rFonts w:ascii="Georgia" w:hAnsi="Georgia"/>
              </w:rPr>
              <w:t xml:space="preserve"> 10.</w:t>
            </w:r>
            <w:r w:rsidRPr="00800D5E">
              <w:rPr>
                <w:rFonts w:ascii="Georgia" w:hAnsi="Georgia"/>
              </w:rPr>
              <w:t xml:space="preserve"> Baskı,</w:t>
            </w:r>
            <w:r>
              <w:rPr>
                <w:rFonts w:ascii="Georgia" w:hAnsi="Georgia"/>
              </w:rPr>
              <w:t xml:space="preserve"> </w:t>
            </w:r>
            <w:r w:rsidRPr="00800D5E">
              <w:rPr>
                <w:rFonts w:ascii="Georgia" w:hAnsi="Georgia"/>
              </w:rPr>
              <w:t>201</w:t>
            </w:r>
            <w:r>
              <w:rPr>
                <w:rFonts w:ascii="Georgia" w:hAnsi="Georgia"/>
              </w:rPr>
              <w:t>9</w:t>
            </w:r>
            <w:r w:rsidRPr="00800D5E">
              <w:rPr>
                <w:rFonts w:ascii="Georgia" w:hAnsi="Georgia"/>
              </w:rPr>
              <w:t>.</w:t>
            </w:r>
          </w:p>
          <w:p w:rsidR="006D1CBC" w:rsidRDefault="006D1CBC" w:rsidP="006D1CBC">
            <w:pPr>
              <w:ind w:left="647" w:hangingChars="322" w:hanging="647"/>
              <w:rPr>
                <w:rFonts w:ascii="Georgia" w:hAnsi="Georgia"/>
              </w:rPr>
            </w:pPr>
            <w:r w:rsidRPr="00145121">
              <w:rPr>
                <w:rFonts w:ascii="Georgia" w:hAnsi="Georgia"/>
                <w:b/>
              </w:rPr>
              <w:t xml:space="preserve">SAEZ, </w:t>
            </w:r>
            <w:proofErr w:type="spellStart"/>
            <w:r w:rsidRPr="00145121">
              <w:rPr>
                <w:rFonts w:ascii="Georgia" w:hAnsi="Georgia"/>
                <w:b/>
              </w:rPr>
              <w:t>Emmanuel</w:t>
            </w:r>
            <w:proofErr w:type="spellEnd"/>
            <w:r>
              <w:rPr>
                <w:rFonts w:ascii="Georgia" w:hAnsi="Georgia"/>
                <w:b/>
              </w:rPr>
              <w:t xml:space="preserve">, </w:t>
            </w:r>
            <w:r>
              <w:rPr>
                <w:rFonts w:ascii="Raleway" w:hAnsi="Raleway"/>
                <w:b/>
                <w:bCs/>
                <w:i/>
                <w:iCs/>
                <w:color w:val="4A4A4A"/>
                <w:sz w:val="21"/>
                <w:szCs w:val="21"/>
              </w:rPr>
              <w:t xml:space="preserve">(2019), </w:t>
            </w:r>
            <w:r w:rsidRPr="00145121">
              <w:rPr>
                <w:rFonts w:ascii="Georgia" w:hAnsi="Georgia"/>
              </w:rPr>
              <w:t>Dünya Eşitsizlik Raporu</w:t>
            </w:r>
            <w:r>
              <w:rPr>
                <w:color w:val="4A4A4A"/>
                <w:sz w:val="36"/>
                <w:szCs w:val="36"/>
              </w:rPr>
              <w:t xml:space="preserve">, </w:t>
            </w:r>
            <w:hyperlink r:id="rId5" w:history="1">
              <w:r w:rsidRPr="00145121">
                <w:rPr>
                  <w:rFonts w:ascii="Georgia" w:hAnsi="Georgia"/>
                </w:rPr>
                <w:t xml:space="preserve">İş Bankası Kültür </w:t>
              </w:r>
              <w:proofErr w:type="spellStart"/>
              <w:r w:rsidRPr="00145121">
                <w:rPr>
                  <w:rFonts w:ascii="Georgia" w:hAnsi="Georgia"/>
                </w:rPr>
                <w:t>Yayınları</w:t>
              </w:r>
            </w:hyperlink>
            <w:r>
              <w:rPr>
                <w:rFonts w:ascii="Georgia" w:hAnsi="Georgia"/>
              </w:rPr>
              <w:t>,İSTANBUL</w:t>
            </w:r>
            <w:proofErr w:type="spellEnd"/>
          </w:p>
          <w:p w:rsidR="006D1CBC" w:rsidRPr="00800D5E" w:rsidRDefault="006D1CBC" w:rsidP="006D1CBC">
            <w:pPr>
              <w:ind w:left="647" w:hangingChars="322" w:hanging="647"/>
              <w:rPr>
                <w:rFonts w:ascii="Georgia" w:hAnsi="Georgia"/>
              </w:rPr>
            </w:pPr>
            <w:r w:rsidRPr="00841451">
              <w:rPr>
                <w:rFonts w:ascii="Georgia" w:hAnsi="Georgia"/>
                <w:b/>
              </w:rPr>
              <w:t xml:space="preserve">David N. </w:t>
            </w:r>
            <w:proofErr w:type="spellStart"/>
            <w:r w:rsidRPr="00841451">
              <w:rPr>
                <w:rFonts w:ascii="Georgia" w:hAnsi="Georgia"/>
                <w:b/>
              </w:rPr>
              <w:t>Hyman</w:t>
            </w:r>
            <w:proofErr w:type="spellEnd"/>
            <w:r w:rsidRPr="00841451">
              <w:rPr>
                <w:rFonts w:ascii="Georgia" w:hAnsi="Georgia"/>
              </w:rPr>
              <w:t xml:space="preserve"> (2010). </w:t>
            </w:r>
            <w:proofErr w:type="spellStart"/>
            <w:r w:rsidRPr="00841451">
              <w:rPr>
                <w:rFonts w:ascii="Georgia" w:hAnsi="Georgia"/>
                <w:b/>
              </w:rPr>
              <w:t>Public</w:t>
            </w:r>
            <w:proofErr w:type="spellEnd"/>
            <w:r w:rsidRPr="00841451">
              <w:rPr>
                <w:rFonts w:ascii="Georgia" w:hAnsi="Georgia"/>
                <w:b/>
              </w:rPr>
              <w:t xml:space="preserve"> Finance A </w:t>
            </w:r>
            <w:proofErr w:type="spellStart"/>
            <w:r w:rsidRPr="00841451">
              <w:rPr>
                <w:rFonts w:ascii="Georgia" w:hAnsi="Georgia"/>
                <w:b/>
              </w:rPr>
              <w:t>Contemporary</w:t>
            </w:r>
            <w:proofErr w:type="spellEnd"/>
            <w:r w:rsidRPr="00841451">
              <w:rPr>
                <w:rFonts w:ascii="Georgia" w:hAnsi="Georgia"/>
                <w:b/>
              </w:rPr>
              <w:t xml:space="preserve"> Application of </w:t>
            </w:r>
            <w:proofErr w:type="spellStart"/>
            <w:r w:rsidRPr="00841451">
              <w:rPr>
                <w:rFonts w:ascii="Georgia" w:hAnsi="Georgia"/>
                <w:b/>
              </w:rPr>
              <w:t>Theory</w:t>
            </w:r>
            <w:proofErr w:type="spellEnd"/>
            <w:r w:rsidRPr="00841451">
              <w:rPr>
                <w:rFonts w:ascii="Georgia" w:hAnsi="Georgia"/>
                <w:b/>
              </w:rPr>
              <w:t xml:space="preserve"> </w:t>
            </w:r>
            <w:proofErr w:type="spellStart"/>
            <w:r w:rsidRPr="00841451">
              <w:rPr>
                <w:rFonts w:ascii="Georgia" w:hAnsi="Georgia"/>
                <w:b/>
              </w:rPr>
              <w:t>to</w:t>
            </w:r>
            <w:proofErr w:type="spellEnd"/>
            <w:r w:rsidRPr="00841451">
              <w:rPr>
                <w:rFonts w:ascii="Georgia" w:hAnsi="Georgia"/>
                <w:b/>
              </w:rPr>
              <w:t xml:space="preserve"> </w:t>
            </w:r>
            <w:proofErr w:type="spellStart"/>
            <w:r w:rsidRPr="00841451">
              <w:rPr>
                <w:rFonts w:ascii="Georgia" w:hAnsi="Georgia"/>
                <w:b/>
              </w:rPr>
              <w:t>Policy</w:t>
            </w:r>
            <w:proofErr w:type="spellEnd"/>
            <w:r w:rsidRPr="00841451">
              <w:rPr>
                <w:rFonts w:ascii="Georgia" w:hAnsi="Georgia"/>
              </w:rPr>
              <w:t xml:space="preserve">, 10th Edition. South Western </w:t>
            </w:r>
            <w:proofErr w:type="spellStart"/>
            <w:r w:rsidRPr="00841451">
              <w:rPr>
                <w:rFonts w:ascii="Georgia" w:hAnsi="Georgia"/>
              </w:rPr>
              <w:t>Cengage</w:t>
            </w:r>
            <w:proofErr w:type="spellEnd"/>
            <w:r w:rsidRPr="00841451">
              <w:rPr>
                <w:rFonts w:ascii="Georgia" w:hAnsi="Georgia"/>
              </w:rPr>
              <w:t xml:space="preserve"> Learning.</w:t>
            </w:r>
          </w:p>
          <w:p w:rsidR="006D1CBC" w:rsidRPr="009D6AE9" w:rsidRDefault="006D1CBC" w:rsidP="006D1CBC">
            <w:pPr>
              <w:ind w:left="647" w:hangingChars="322" w:hanging="647"/>
              <w:rPr>
                <w:rFonts w:ascii="Georgia" w:hAnsi="Georgia"/>
                <w:b/>
              </w:rPr>
            </w:pPr>
            <w:r w:rsidRPr="00800D5E">
              <w:rPr>
                <w:rFonts w:ascii="Georgia" w:hAnsi="Georgia"/>
                <w:b/>
              </w:rPr>
              <w:t>ATAÇ, Beyhan</w:t>
            </w:r>
            <w:r w:rsidRPr="00800D5E">
              <w:rPr>
                <w:rFonts w:ascii="Georgia" w:hAnsi="Georgia"/>
              </w:rPr>
              <w:t xml:space="preserve">, </w:t>
            </w:r>
            <w:r w:rsidRPr="009D6AE9">
              <w:rPr>
                <w:rFonts w:ascii="Georgia" w:hAnsi="Georgia"/>
              </w:rPr>
              <w:t>Maliye Politikası</w:t>
            </w:r>
            <w:r>
              <w:rPr>
                <w:rFonts w:ascii="Georgia" w:hAnsi="Georgia"/>
              </w:rPr>
              <w:t xml:space="preserve"> </w:t>
            </w:r>
            <w:r w:rsidRPr="009D6AE9">
              <w:rPr>
                <w:rFonts w:ascii="Georgia" w:hAnsi="Georgia"/>
              </w:rPr>
              <w:t>Gelişimi, Amaçları, Araçları ve Uygulama Sorunları</w:t>
            </w:r>
            <w:r>
              <w:rPr>
                <w:rFonts w:ascii="Georgia" w:hAnsi="Georgia"/>
              </w:rPr>
              <w:t xml:space="preserve">, </w:t>
            </w:r>
            <w:r w:rsidRPr="009D6AE9">
              <w:rPr>
                <w:rFonts w:ascii="Georgia" w:hAnsi="Georgia"/>
                <w:b/>
              </w:rPr>
              <w:t xml:space="preserve">Gözden Geçirilmiş </w:t>
            </w:r>
            <w:r>
              <w:rPr>
                <w:rFonts w:ascii="Georgia" w:hAnsi="Georgia"/>
                <w:b/>
              </w:rPr>
              <w:t>11</w:t>
            </w:r>
            <w:r w:rsidRPr="009D6AE9">
              <w:rPr>
                <w:rFonts w:ascii="Georgia" w:hAnsi="Georgia"/>
                <w:b/>
              </w:rPr>
              <w:t>. Baskı</w:t>
            </w:r>
            <w:r>
              <w:rPr>
                <w:rFonts w:ascii="Georgia" w:hAnsi="Georgia"/>
                <w:b/>
              </w:rPr>
              <w:t>, 2016.</w:t>
            </w:r>
          </w:p>
          <w:p w:rsidR="006D1CBC" w:rsidRPr="00800D5E" w:rsidRDefault="006D1CBC" w:rsidP="006D1CBC">
            <w:pPr>
              <w:ind w:left="647" w:hangingChars="322" w:hanging="647"/>
              <w:rPr>
                <w:rFonts w:ascii="Georgia" w:hAnsi="Georgia"/>
              </w:rPr>
            </w:pPr>
            <w:r w:rsidRPr="00800D5E">
              <w:rPr>
                <w:rFonts w:ascii="Georgia" w:hAnsi="Georgia"/>
                <w:b/>
              </w:rPr>
              <w:t>TÜRK, İsmail</w:t>
            </w:r>
            <w:r w:rsidRPr="00800D5E">
              <w:rPr>
                <w:rFonts w:ascii="Georgia" w:hAnsi="Georgia"/>
              </w:rPr>
              <w:t>, Maliye Politikası, 2</w:t>
            </w:r>
            <w:r>
              <w:rPr>
                <w:rFonts w:ascii="Georgia" w:hAnsi="Georgia"/>
              </w:rPr>
              <w:t>6</w:t>
            </w:r>
            <w:r w:rsidRPr="00800D5E">
              <w:rPr>
                <w:rFonts w:ascii="Georgia" w:hAnsi="Georgia"/>
              </w:rPr>
              <w:t>. Baskı, Ankara, Turhan Kitabevi, 201</w:t>
            </w:r>
            <w:r>
              <w:rPr>
                <w:rFonts w:ascii="Georgia" w:hAnsi="Georgia"/>
              </w:rPr>
              <w:t>5</w:t>
            </w:r>
            <w:r w:rsidRPr="00800D5E">
              <w:rPr>
                <w:rFonts w:ascii="Georgia" w:hAnsi="Georgia"/>
              </w:rPr>
              <w:t>.</w:t>
            </w:r>
          </w:p>
          <w:p w:rsidR="00BC32DD" w:rsidRDefault="006D1CBC" w:rsidP="006D1CBC">
            <w:pPr>
              <w:pStyle w:val="Kaynakca"/>
              <w:rPr>
                <w:rFonts w:ascii="Georgia" w:hAnsi="Georgia"/>
                <w:b/>
              </w:rPr>
            </w:pPr>
            <w:r w:rsidRPr="00800D5E">
              <w:rPr>
                <w:rFonts w:ascii="Georgia" w:hAnsi="Georgia"/>
                <w:b/>
              </w:rPr>
              <w:t>HALLER, Heinz</w:t>
            </w:r>
            <w:r w:rsidRPr="00800D5E">
              <w:rPr>
                <w:rFonts w:ascii="Georgia" w:hAnsi="Georgia"/>
              </w:rPr>
              <w:t xml:space="preserve">, </w:t>
            </w:r>
            <w:proofErr w:type="spellStart"/>
            <w:r w:rsidRPr="00800D5E">
              <w:rPr>
                <w:rFonts w:ascii="Georgia" w:hAnsi="Georgia"/>
              </w:rPr>
              <w:t>Maliye</w:t>
            </w:r>
            <w:proofErr w:type="spellEnd"/>
            <w:r w:rsidRPr="00800D5E">
              <w:rPr>
                <w:rFonts w:ascii="Georgia" w:hAnsi="Georgia"/>
              </w:rPr>
              <w:t xml:space="preserve"> </w:t>
            </w:r>
            <w:proofErr w:type="spellStart"/>
            <w:r w:rsidRPr="00800D5E">
              <w:rPr>
                <w:rFonts w:ascii="Georgia" w:hAnsi="Georgia"/>
              </w:rPr>
              <w:t>Politikası</w:t>
            </w:r>
            <w:proofErr w:type="spellEnd"/>
            <w:r>
              <w:rPr>
                <w:rFonts w:ascii="Georgia" w:hAnsi="Georgia"/>
              </w:rPr>
              <w:t xml:space="preserve"> </w:t>
            </w:r>
            <w:proofErr w:type="spellStart"/>
            <w:r w:rsidRPr="00800D5E">
              <w:rPr>
                <w:rFonts w:ascii="Georgia" w:hAnsi="Georgia"/>
              </w:rPr>
              <w:t>Teorik</w:t>
            </w:r>
            <w:proofErr w:type="spellEnd"/>
            <w:r w:rsidRPr="00800D5E">
              <w:rPr>
                <w:rFonts w:ascii="Georgia" w:hAnsi="Georgia"/>
              </w:rPr>
              <w:t xml:space="preserve"> </w:t>
            </w:r>
            <w:proofErr w:type="spellStart"/>
            <w:r w:rsidRPr="00800D5E">
              <w:rPr>
                <w:rFonts w:ascii="Georgia" w:hAnsi="Georgia"/>
              </w:rPr>
              <w:t>Esasları</w:t>
            </w:r>
            <w:proofErr w:type="spellEnd"/>
            <w:r w:rsidRPr="00800D5E">
              <w:rPr>
                <w:rFonts w:ascii="Georgia" w:hAnsi="Georgia"/>
              </w:rPr>
              <w:t xml:space="preserve"> ve </w:t>
            </w:r>
            <w:proofErr w:type="spellStart"/>
            <w:r w:rsidRPr="00800D5E">
              <w:rPr>
                <w:rFonts w:ascii="Georgia" w:hAnsi="Georgia"/>
              </w:rPr>
              <w:t>Temel</w:t>
            </w:r>
            <w:proofErr w:type="spellEnd"/>
            <w:r w:rsidRPr="00800D5E">
              <w:rPr>
                <w:rFonts w:ascii="Georgia" w:hAnsi="Georgia"/>
              </w:rPr>
              <w:t xml:space="preserve"> </w:t>
            </w:r>
            <w:proofErr w:type="spellStart"/>
            <w:r w:rsidRPr="00800D5E">
              <w:rPr>
                <w:rFonts w:ascii="Georgia" w:hAnsi="Georgia"/>
              </w:rPr>
              <w:t>Problemleri</w:t>
            </w:r>
            <w:proofErr w:type="spellEnd"/>
            <w:r w:rsidRPr="00800D5E">
              <w:rPr>
                <w:rFonts w:ascii="Georgia" w:hAnsi="Georgia"/>
              </w:rPr>
              <w:t xml:space="preserve">, </w:t>
            </w:r>
            <w:proofErr w:type="spellStart"/>
            <w:r w:rsidRPr="00800D5E">
              <w:rPr>
                <w:rFonts w:ascii="Georgia" w:hAnsi="Georgia"/>
              </w:rPr>
              <w:t>Çev</w:t>
            </w:r>
            <w:proofErr w:type="spellEnd"/>
            <w:r w:rsidRPr="00800D5E">
              <w:rPr>
                <w:rFonts w:ascii="Georgia" w:hAnsi="Georgia"/>
              </w:rPr>
              <w:t xml:space="preserve">. </w:t>
            </w:r>
            <w:proofErr w:type="spellStart"/>
            <w:r w:rsidRPr="00800D5E">
              <w:rPr>
                <w:rFonts w:ascii="Georgia" w:hAnsi="Georgia"/>
              </w:rPr>
              <w:t>Salih</w:t>
            </w:r>
            <w:proofErr w:type="spellEnd"/>
            <w:r w:rsidRPr="00800D5E">
              <w:rPr>
                <w:rFonts w:ascii="Georgia" w:hAnsi="Georgia"/>
              </w:rPr>
              <w:t xml:space="preserve"> TURAN, İstanbul, </w:t>
            </w:r>
            <w:proofErr w:type="spellStart"/>
            <w:r w:rsidRPr="00800D5E">
              <w:rPr>
                <w:rFonts w:ascii="Georgia" w:hAnsi="Georgia"/>
              </w:rPr>
              <w:t>Filiz</w:t>
            </w:r>
            <w:proofErr w:type="spellEnd"/>
            <w:r w:rsidRPr="00800D5E">
              <w:rPr>
                <w:rFonts w:ascii="Georgia" w:hAnsi="Georgia"/>
              </w:rPr>
              <w:t xml:space="preserve"> </w:t>
            </w:r>
            <w:proofErr w:type="spellStart"/>
            <w:r w:rsidRPr="00800D5E">
              <w:rPr>
                <w:rFonts w:ascii="Georgia" w:hAnsi="Georgia"/>
              </w:rPr>
              <w:t>Kitabevi</w:t>
            </w:r>
            <w:proofErr w:type="spellEnd"/>
            <w:r w:rsidRPr="00800D5E">
              <w:rPr>
                <w:rFonts w:ascii="Georgia" w:hAnsi="Georgia"/>
              </w:rPr>
              <w:t>, 1994</w:t>
            </w:r>
            <w:r w:rsidRPr="00D56233">
              <w:rPr>
                <w:rFonts w:ascii="Georgia" w:hAnsi="Georgia"/>
                <w:b/>
              </w:rPr>
              <w:t>.</w:t>
            </w:r>
          </w:p>
          <w:p w:rsidR="006349D4" w:rsidRPr="00E86075" w:rsidRDefault="006349D4" w:rsidP="006349D4">
            <w:pPr>
              <w:ind w:left="709" w:hanging="709"/>
              <w:rPr>
                <w:rFonts w:ascii="Times New Roman" w:hAnsi="Times New Roman"/>
                <w:sz w:val="24"/>
              </w:rPr>
            </w:pPr>
            <w:r w:rsidRPr="00E86075">
              <w:rPr>
                <w:rFonts w:ascii="Times New Roman" w:hAnsi="Times New Roman"/>
                <w:sz w:val="24"/>
              </w:rPr>
              <w:t xml:space="preserve">Nazan SUSAM, </w:t>
            </w:r>
            <w:r w:rsidRPr="00E86075">
              <w:rPr>
                <w:rFonts w:ascii="Times New Roman" w:hAnsi="Times New Roman"/>
                <w:b/>
                <w:sz w:val="24"/>
              </w:rPr>
              <w:t>Kamu Maliyesi Temel Kavramlar ve Esaslar</w:t>
            </w:r>
            <w:r w:rsidRPr="00E86075">
              <w:rPr>
                <w:rFonts w:ascii="Times New Roman" w:hAnsi="Times New Roman"/>
                <w:sz w:val="24"/>
              </w:rPr>
              <w:t>, 3. Baskı, Temel Kavram ve Esaslar, 2019.</w:t>
            </w:r>
          </w:p>
          <w:p w:rsidR="006349D4" w:rsidRPr="00E86075" w:rsidRDefault="006349D4" w:rsidP="006349D4">
            <w:pPr>
              <w:ind w:left="709" w:hanging="709"/>
              <w:rPr>
                <w:rFonts w:ascii="Times New Roman" w:hAnsi="Times New Roman"/>
                <w:sz w:val="24"/>
              </w:rPr>
            </w:pPr>
            <w:r w:rsidRPr="00E86075">
              <w:rPr>
                <w:rFonts w:ascii="Times New Roman" w:hAnsi="Times New Roman"/>
                <w:sz w:val="24"/>
              </w:rPr>
              <w:t xml:space="preserve">Nurettin BİLİCİ, </w:t>
            </w:r>
            <w:proofErr w:type="gramStart"/>
            <w:r w:rsidRPr="00E86075">
              <w:rPr>
                <w:rFonts w:ascii="Times New Roman" w:hAnsi="Times New Roman"/>
                <w:sz w:val="24"/>
              </w:rPr>
              <w:t>Adem</w:t>
            </w:r>
            <w:proofErr w:type="gramEnd"/>
            <w:r w:rsidRPr="00E86075">
              <w:rPr>
                <w:rFonts w:ascii="Times New Roman" w:hAnsi="Times New Roman"/>
                <w:sz w:val="24"/>
              </w:rPr>
              <w:t xml:space="preserve"> BİLİCİ, </w:t>
            </w:r>
            <w:r w:rsidRPr="00E86075">
              <w:rPr>
                <w:rFonts w:ascii="Times New Roman" w:hAnsi="Times New Roman"/>
                <w:b/>
                <w:sz w:val="24"/>
              </w:rPr>
              <w:t>Kamu Maliyesi</w:t>
            </w:r>
            <w:r w:rsidRPr="00E86075">
              <w:rPr>
                <w:rFonts w:ascii="Times New Roman" w:hAnsi="Times New Roman"/>
                <w:sz w:val="24"/>
              </w:rPr>
              <w:t>, Seçkin Yayıncılık, 2018.</w:t>
            </w:r>
          </w:p>
          <w:p w:rsidR="006349D4" w:rsidRPr="00E86075" w:rsidRDefault="006349D4" w:rsidP="006349D4">
            <w:pPr>
              <w:rPr>
                <w:rFonts w:ascii="Times New Roman" w:hAnsi="Times New Roman"/>
                <w:sz w:val="24"/>
              </w:rPr>
            </w:pPr>
            <w:r w:rsidRPr="00E86075">
              <w:rPr>
                <w:rFonts w:ascii="Times New Roman" w:hAnsi="Times New Roman"/>
                <w:sz w:val="24"/>
              </w:rPr>
              <w:t xml:space="preserve">İsmail Türk, </w:t>
            </w:r>
            <w:r w:rsidRPr="00E86075">
              <w:rPr>
                <w:rFonts w:ascii="Times New Roman" w:hAnsi="Times New Roman"/>
                <w:b/>
                <w:sz w:val="24"/>
              </w:rPr>
              <w:t>Kamu Maliyesi</w:t>
            </w:r>
            <w:r w:rsidRPr="00E86075">
              <w:rPr>
                <w:rFonts w:ascii="Times New Roman" w:hAnsi="Times New Roman"/>
                <w:sz w:val="24"/>
              </w:rPr>
              <w:t>, Turhan Kitabevi, 10. Baskı, 2015.</w:t>
            </w:r>
          </w:p>
          <w:p w:rsidR="006349D4" w:rsidRPr="00E86075" w:rsidRDefault="006349D4" w:rsidP="006349D4">
            <w:pPr>
              <w:rPr>
                <w:rFonts w:ascii="Times New Roman" w:hAnsi="Times New Roman"/>
                <w:sz w:val="24"/>
              </w:rPr>
            </w:pPr>
            <w:r w:rsidRPr="00E86075">
              <w:rPr>
                <w:rFonts w:ascii="Times New Roman" w:hAnsi="Times New Roman"/>
                <w:sz w:val="24"/>
              </w:rPr>
              <w:t xml:space="preserve">Özhan ULUATAM, </w:t>
            </w:r>
            <w:r w:rsidRPr="00E86075">
              <w:rPr>
                <w:rFonts w:ascii="Times New Roman" w:hAnsi="Times New Roman"/>
                <w:b/>
                <w:sz w:val="24"/>
              </w:rPr>
              <w:t>Kamu Maliyesi</w:t>
            </w:r>
            <w:r w:rsidRPr="00E86075">
              <w:rPr>
                <w:rFonts w:ascii="Times New Roman" w:hAnsi="Times New Roman"/>
                <w:sz w:val="24"/>
              </w:rPr>
              <w:t>, 13. Bası, İmaj Yayınevi, 2014.</w:t>
            </w:r>
          </w:p>
          <w:p w:rsidR="006349D4" w:rsidRPr="001A2552" w:rsidRDefault="006349D4" w:rsidP="006349D4">
            <w:pPr>
              <w:pStyle w:val="Kaynakca"/>
              <w:rPr>
                <w:szCs w:val="16"/>
                <w:lang w:val="tr-TR"/>
              </w:rPr>
            </w:pPr>
            <w:proofErr w:type="spellStart"/>
            <w:r w:rsidRPr="00E86075">
              <w:rPr>
                <w:rFonts w:ascii="Times New Roman" w:hAnsi="Times New Roman"/>
                <w:sz w:val="24"/>
                <w:szCs w:val="24"/>
              </w:rPr>
              <w:t>David.N</w:t>
            </w:r>
            <w:proofErr w:type="spellEnd"/>
            <w:r w:rsidRPr="00E86075">
              <w:rPr>
                <w:rFonts w:ascii="Times New Roman" w:hAnsi="Times New Roman"/>
                <w:sz w:val="24"/>
                <w:szCs w:val="24"/>
              </w:rPr>
              <w:t xml:space="preserve">. Hayman, </w:t>
            </w:r>
            <w:r w:rsidRPr="00E86075">
              <w:rPr>
                <w:rFonts w:ascii="Times New Roman" w:hAnsi="Times New Roman"/>
                <w:b/>
                <w:sz w:val="24"/>
                <w:szCs w:val="24"/>
              </w:rPr>
              <w:t xml:space="preserve">Public Finance A </w:t>
            </w:r>
            <w:proofErr w:type="spellStart"/>
            <w:r w:rsidRPr="00E86075">
              <w:rPr>
                <w:rFonts w:ascii="Times New Roman" w:hAnsi="Times New Roman"/>
                <w:b/>
                <w:sz w:val="24"/>
                <w:szCs w:val="24"/>
              </w:rPr>
              <w:t>Contemprary</w:t>
            </w:r>
            <w:proofErr w:type="spellEnd"/>
            <w:r w:rsidRPr="00E86075">
              <w:rPr>
                <w:rFonts w:ascii="Times New Roman" w:hAnsi="Times New Roman"/>
                <w:b/>
                <w:sz w:val="24"/>
                <w:szCs w:val="24"/>
              </w:rPr>
              <w:t xml:space="preserve"> Application of Theory to Policy</w:t>
            </w:r>
            <w:proofErr w:type="gramStart"/>
            <w:r w:rsidRPr="00E86075">
              <w:rPr>
                <w:rFonts w:ascii="Times New Roman" w:hAnsi="Times New Roman"/>
                <w:sz w:val="24"/>
                <w:szCs w:val="24"/>
              </w:rPr>
              <w:t>,  2010</w:t>
            </w:r>
            <w:proofErr w:type="gramEnd"/>
            <w:r w:rsidRPr="00E86075">
              <w:rPr>
                <w:rFonts w:ascii="Times New Roman" w:hAnsi="Times New Roman"/>
                <w:sz w:val="24"/>
                <w:szCs w:val="24"/>
              </w:rPr>
              <w: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6349D4"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349D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84BBF"/>
    <w:multiLevelType w:val="hybridMultilevel"/>
    <w:tmpl w:val="55FE67C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603935DE"/>
    <w:multiLevelType w:val="hybridMultilevel"/>
    <w:tmpl w:val="A76EB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6349D4"/>
    <w:rsid w:val="006D1CBC"/>
    <w:rsid w:val="0071433B"/>
    <w:rsid w:val="00832BE3"/>
    <w:rsid w:val="00BC32DD"/>
    <w:rsid w:val="00BD6EB5"/>
    <w:rsid w:val="00CE0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eGrid">
    <w:name w:val="Table Grid"/>
    <w:basedOn w:val="TableNormal"/>
    <w:uiPriority w:val="59"/>
    <w:rsid w:val="006D1CBC"/>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1CBC"/>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6D1CBC"/>
    <w:pPr>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D1C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defix.com/Yayinevi/is-bankasi-kultur-yayinlari/s=51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2830</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OZ</dc:creator>
  <cp:keywords/>
  <dc:description/>
  <cp:lastModifiedBy>Semih OZ</cp:lastModifiedBy>
  <cp:revision>3</cp:revision>
  <dcterms:created xsi:type="dcterms:W3CDTF">2020-04-23T21:35:00Z</dcterms:created>
  <dcterms:modified xsi:type="dcterms:W3CDTF">2020-04-23T21:38:00Z</dcterms:modified>
</cp:coreProperties>
</file>