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B1B" w:rsidRDefault="009F0B1B" w:rsidP="009F0B1B">
      <w:pPr>
        <w:spacing w:line="276" w:lineRule="auto"/>
        <w:jc w:val="center"/>
        <w:rPr>
          <w:rFonts w:cs="Times New Roman"/>
          <w:b/>
          <w:szCs w:val="24"/>
        </w:rPr>
      </w:pPr>
      <w:r>
        <w:rPr>
          <w:rFonts w:cs="Times New Roman"/>
          <w:b/>
          <w:szCs w:val="24"/>
        </w:rPr>
        <w:t>ÜNİTE 8</w:t>
      </w:r>
      <w:bookmarkStart w:id="0" w:name="_GoBack"/>
      <w:bookmarkEnd w:id="0"/>
    </w:p>
    <w:p w:rsidR="009F0B1B" w:rsidRDefault="009F0B1B" w:rsidP="009F0B1B">
      <w:pPr>
        <w:spacing w:line="276" w:lineRule="auto"/>
        <w:jc w:val="center"/>
        <w:rPr>
          <w:rFonts w:cs="Times New Roman"/>
          <w:b/>
          <w:szCs w:val="24"/>
        </w:rPr>
      </w:pPr>
      <w:r>
        <w:rPr>
          <w:rFonts w:cs="Times New Roman"/>
          <w:b/>
          <w:szCs w:val="24"/>
        </w:rPr>
        <w:t>OSMANLI DEVLETİNDE GAYRİMÜSLİMLER</w:t>
      </w:r>
    </w:p>
    <w:p w:rsidR="009F0B1B" w:rsidRDefault="009F0B1B" w:rsidP="009F0B1B">
      <w:pPr>
        <w:spacing w:line="276" w:lineRule="auto"/>
        <w:jc w:val="both"/>
        <w:rPr>
          <w:rFonts w:cs="Times New Roman"/>
          <w:szCs w:val="24"/>
        </w:rPr>
      </w:pPr>
      <w:r>
        <w:rPr>
          <w:rFonts w:cs="Times New Roman"/>
          <w:szCs w:val="24"/>
        </w:rPr>
        <w:t xml:space="preserve">Osmanlı Devleti, farklı din, kültür, dil ve mezheplere mensup insanları sınırları içinde barındıran </w:t>
      </w:r>
      <w:proofErr w:type="spellStart"/>
      <w:r>
        <w:rPr>
          <w:rFonts w:cs="Times New Roman"/>
          <w:szCs w:val="24"/>
        </w:rPr>
        <w:t>Cihanşumül</w:t>
      </w:r>
      <w:proofErr w:type="spellEnd"/>
      <w:r>
        <w:rPr>
          <w:rFonts w:cs="Times New Roman"/>
          <w:szCs w:val="24"/>
        </w:rPr>
        <w:t xml:space="preserve"> bir devlettir.</w:t>
      </w:r>
    </w:p>
    <w:p w:rsidR="009F0B1B" w:rsidRDefault="009F0B1B" w:rsidP="009F0B1B">
      <w:pPr>
        <w:spacing w:line="276" w:lineRule="auto"/>
        <w:jc w:val="both"/>
        <w:rPr>
          <w:rFonts w:cs="Times New Roman"/>
          <w:szCs w:val="24"/>
        </w:rPr>
      </w:pPr>
      <w:r>
        <w:rPr>
          <w:rFonts w:cs="Times New Roman"/>
          <w:szCs w:val="24"/>
        </w:rPr>
        <w:t>Kuruluş yıllarında Gayrimüslim topluluklardan sadece Ortodoks Hıristiyan ve Yahudi toplulukları bünyesinde barındıran bu devlet, sınırlarının genişlemesiyle kısa süre içinde başka din ve mezheplere mensup insanlarla da karşılaşmış ve onları yüzyıllar boyunca barış içinde yaşatmıştır.</w:t>
      </w:r>
    </w:p>
    <w:p w:rsidR="009F0B1B" w:rsidRDefault="009F0B1B" w:rsidP="009F0B1B">
      <w:pPr>
        <w:spacing w:line="276" w:lineRule="auto"/>
        <w:jc w:val="both"/>
        <w:rPr>
          <w:rFonts w:cs="Times New Roman"/>
          <w:szCs w:val="24"/>
        </w:rPr>
      </w:pPr>
      <w:r>
        <w:rPr>
          <w:rFonts w:cs="Times New Roman"/>
          <w:szCs w:val="24"/>
        </w:rPr>
        <w:t xml:space="preserve">Osmanlı Devleti’nin gayrimüslimlerle ilgili muamelesi veya </w:t>
      </w:r>
      <w:proofErr w:type="spellStart"/>
      <w:r>
        <w:rPr>
          <w:rFonts w:cs="Times New Roman"/>
          <w:szCs w:val="24"/>
        </w:rPr>
        <w:t>müslim</w:t>
      </w:r>
      <w:proofErr w:type="spellEnd"/>
      <w:r>
        <w:rPr>
          <w:rFonts w:cs="Times New Roman"/>
          <w:szCs w:val="24"/>
        </w:rPr>
        <w:t>-gayrimüslim ilişkilerini iki dönemde ele almak gerekir. Bunlardan ilki Osmanlı Devleti’nin klasik dönemi diye niteleyebileceğimiz Tanzimat öncesi dönemdir. Diğeri de Tanzimat öncesinde başlayan ve devam eden yenileşme sürecidir.</w:t>
      </w:r>
    </w:p>
    <w:p w:rsidR="009F0B1B" w:rsidRPr="000C010A" w:rsidRDefault="009F0B1B" w:rsidP="009F0B1B">
      <w:pPr>
        <w:spacing w:line="276" w:lineRule="auto"/>
        <w:jc w:val="both"/>
        <w:rPr>
          <w:rFonts w:cs="Times New Roman"/>
          <w:b/>
          <w:i/>
          <w:iCs/>
          <w:szCs w:val="24"/>
          <w:u w:val="single"/>
        </w:rPr>
      </w:pPr>
      <w:r w:rsidRPr="000C010A">
        <w:rPr>
          <w:rFonts w:cs="Times New Roman"/>
          <w:b/>
          <w:i/>
          <w:iCs/>
          <w:szCs w:val="24"/>
          <w:u w:val="single"/>
        </w:rPr>
        <w:t>Klasik Dönem:</w:t>
      </w:r>
    </w:p>
    <w:p w:rsidR="009F0B1B" w:rsidRDefault="009F0B1B" w:rsidP="009F0B1B">
      <w:pPr>
        <w:spacing w:line="276" w:lineRule="auto"/>
        <w:jc w:val="both"/>
        <w:rPr>
          <w:rFonts w:cs="Times New Roman"/>
          <w:szCs w:val="24"/>
        </w:rPr>
      </w:pPr>
      <w:r>
        <w:rPr>
          <w:rFonts w:cs="Times New Roman"/>
          <w:szCs w:val="24"/>
        </w:rPr>
        <w:t>Osmanlı Devleti’nin “klasik dönem” olarak adlandırdığımız döneminde gayrimüslimler Zimmet hukukuna tabi olmuştur. Yahudiler ve Hıristiyanlar “</w:t>
      </w:r>
      <w:proofErr w:type="spellStart"/>
      <w:r>
        <w:rPr>
          <w:rFonts w:cs="Times New Roman"/>
          <w:szCs w:val="24"/>
        </w:rPr>
        <w:t>ehl</w:t>
      </w:r>
      <w:proofErr w:type="spellEnd"/>
      <w:r>
        <w:rPr>
          <w:rFonts w:cs="Times New Roman"/>
          <w:szCs w:val="24"/>
        </w:rPr>
        <w:t>-i kitap” oldukları için onlara İslam hukukçularının çizdiği çerçevede davranılmıştır.</w:t>
      </w:r>
    </w:p>
    <w:p w:rsidR="009F0B1B" w:rsidRDefault="009F0B1B" w:rsidP="009F0B1B">
      <w:pPr>
        <w:spacing w:line="276" w:lineRule="auto"/>
        <w:jc w:val="both"/>
        <w:rPr>
          <w:rFonts w:cs="Times New Roman"/>
          <w:szCs w:val="24"/>
        </w:rPr>
      </w:pPr>
      <w:r>
        <w:rPr>
          <w:rFonts w:cs="Times New Roman"/>
          <w:szCs w:val="24"/>
        </w:rPr>
        <w:t xml:space="preserve">Bu sistemde gayrimüslimler özel hukukları ve dini uygulamaları açısından ruhani reislerinin yönetiminde olmuşlardır. Bu yüzden </w:t>
      </w:r>
      <w:proofErr w:type="spellStart"/>
      <w:r>
        <w:rPr>
          <w:rFonts w:cs="Times New Roman"/>
          <w:szCs w:val="24"/>
        </w:rPr>
        <w:t>itikadi</w:t>
      </w:r>
      <w:proofErr w:type="spellEnd"/>
      <w:r>
        <w:rPr>
          <w:rFonts w:cs="Times New Roman"/>
          <w:szCs w:val="24"/>
        </w:rPr>
        <w:t xml:space="preserve"> konularda dini otoritenin yorumundan farklı yorum getirenler olamamıştır.  </w:t>
      </w:r>
    </w:p>
    <w:p w:rsidR="009F0B1B" w:rsidRDefault="009F0B1B" w:rsidP="009F0B1B">
      <w:pPr>
        <w:spacing w:line="276" w:lineRule="auto"/>
        <w:jc w:val="both"/>
        <w:rPr>
          <w:rFonts w:cs="Times New Roman"/>
          <w:szCs w:val="24"/>
        </w:rPr>
      </w:pPr>
      <w:r>
        <w:rPr>
          <w:rFonts w:cs="Times New Roman"/>
          <w:szCs w:val="24"/>
        </w:rPr>
        <w:t xml:space="preserve">Klasik dönemde </w:t>
      </w:r>
      <w:proofErr w:type="spellStart"/>
      <w:r>
        <w:rPr>
          <w:rFonts w:cs="Times New Roman"/>
          <w:szCs w:val="24"/>
        </w:rPr>
        <w:t>itikadi</w:t>
      </w:r>
      <w:proofErr w:type="spellEnd"/>
      <w:r>
        <w:rPr>
          <w:rFonts w:cs="Times New Roman"/>
          <w:szCs w:val="24"/>
        </w:rPr>
        <w:t xml:space="preserve"> veya kültürel açıdan Müslümanlarla gayrimüslimler arasında etkileşime de fazla tanık olunmamaktadır.  </w:t>
      </w:r>
    </w:p>
    <w:p w:rsidR="009F0B1B" w:rsidRDefault="009F0B1B" w:rsidP="009F0B1B">
      <w:pPr>
        <w:spacing w:line="276" w:lineRule="auto"/>
        <w:jc w:val="both"/>
        <w:rPr>
          <w:rFonts w:cs="Times New Roman"/>
          <w:szCs w:val="24"/>
        </w:rPr>
      </w:pPr>
      <w:r>
        <w:rPr>
          <w:rFonts w:cs="Times New Roman"/>
          <w:szCs w:val="24"/>
        </w:rPr>
        <w:t xml:space="preserve">Devlet yöneticilerinin gayrimüslimlere bakışı da Müslüman ahalinin bakışıyla benzer durumdadır. </w:t>
      </w:r>
    </w:p>
    <w:p w:rsidR="009F0B1B" w:rsidRDefault="009F0B1B" w:rsidP="009F0B1B">
      <w:pPr>
        <w:spacing w:line="276" w:lineRule="auto"/>
        <w:jc w:val="both"/>
        <w:rPr>
          <w:rFonts w:cs="Times New Roman"/>
          <w:szCs w:val="24"/>
        </w:rPr>
      </w:pPr>
      <w:r>
        <w:rPr>
          <w:rFonts w:cs="Times New Roman"/>
          <w:szCs w:val="24"/>
        </w:rPr>
        <w:t xml:space="preserve">Osmanlı Devleti’nin klasik döneminde, halk inanışları düzeyinde </w:t>
      </w:r>
      <w:proofErr w:type="spellStart"/>
      <w:r>
        <w:rPr>
          <w:rFonts w:cs="Times New Roman"/>
          <w:szCs w:val="24"/>
        </w:rPr>
        <w:t>müslim</w:t>
      </w:r>
      <w:proofErr w:type="spellEnd"/>
      <w:r>
        <w:rPr>
          <w:rFonts w:cs="Times New Roman"/>
          <w:szCs w:val="24"/>
        </w:rPr>
        <w:t xml:space="preserve">-gayrimüslim etkileşiminden söz etmek mümkündür.  </w:t>
      </w:r>
    </w:p>
    <w:p w:rsidR="009F0B1B" w:rsidRPr="000C010A" w:rsidRDefault="009F0B1B" w:rsidP="009F0B1B">
      <w:pPr>
        <w:spacing w:line="276" w:lineRule="auto"/>
        <w:jc w:val="both"/>
        <w:rPr>
          <w:rFonts w:cs="Times New Roman"/>
          <w:b/>
          <w:szCs w:val="24"/>
        </w:rPr>
      </w:pPr>
      <w:r w:rsidRPr="000C010A">
        <w:rPr>
          <w:rFonts w:cs="Times New Roman"/>
          <w:b/>
          <w:szCs w:val="24"/>
        </w:rPr>
        <w:t>Klasik Dönemde Millet Sistemi</w:t>
      </w:r>
    </w:p>
    <w:p w:rsidR="009F0B1B" w:rsidRDefault="009F0B1B" w:rsidP="009F0B1B">
      <w:pPr>
        <w:spacing w:line="276" w:lineRule="auto"/>
        <w:jc w:val="both"/>
        <w:rPr>
          <w:rFonts w:cs="Times New Roman"/>
          <w:szCs w:val="24"/>
        </w:rPr>
      </w:pPr>
      <w:r>
        <w:rPr>
          <w:rFonts w:cs="Times New Roman"/>
          <w:szCs w:val="24"/>
        </w:rPr>
        <w:t>Osmanlı Devleti’nin Gayrimüslimlerin yönetimi konusundaki sistemi, bilim adamları tarafından genellikle “millet sistemi” şeklinde ifade edilmektedir. Bununla beraber böyle bir sistemin olmadığına dair itirazlar da bulunmaktadır.</w:t>
      </w:r>
    </w:p>
    <w:p w:rsidR="009F0B1B" w:rsidRDefault="009F0B1B" w:rsidP="009F0B1B">
      <w:pPr>
        <w:spacing w:line="276" w:lineRule="auto"/>
        <w:jc w:val="both"/>
        <w:rPr>
          <w:rFonts w:cs="Times New Roman"/>
          <w:szCs w:val="24"/>
        </w:rPr>
      </w:pPr>
      <w:r>
        <w:rPr>
          <w:rFonts w:cs="Times New Roman"/>
          <w:szCs w:val="24"/>
        </w:rPr>
        <w:t>Millet Arapça bir kelime olup; din, şeriat, dinde gidilen yol gibi anlamlara gelmektedir. Osmanlı Devleti’nde bu kavram türdeş inanca sahip insanlardan oluşan toplulukları anlatmak için kullanılmıştır. Günümüzdeki gibi “ulus” anlamında ya da Batılıların kullandığı “</w:t>
      </w:r>
      <w:proofErr w:type="spellStart"/>
      <w:r>
        <w:rPr>
          <w:rFonts w:cs="Times New Roman"/>
          <w:szCs w:val="24"/>
        </w:rPr>
        <w:t>nation</w:t>
      </w:r>
      <w:proofErr w:type="spellEnd"/>
      <w:r>
        <w:rPr>
          <w:rFonts w:cs="Times New Roman"/>
          <w:szCs w:val="24"/>
        </w:rPr>
        <w:t>” anlamında kullanılmamıştır. Aynı mezhepten olan insanlar millet olarak kabul edilmiş ve bu topluluklar ruhani reisleri aracılığıyla yönetilmiştir.</w:t>
      </w:r>
    </w:p>
    <w:p w:rsidR="009F0B1B" w:rsidRPr="00273E41" w:rsidRDefault="009F0B1B" w:rsidP="009F0B1B">
      <w:pPr>
        <w:spacing w:line="276" w:lineRule="auto"/>
        <w:jc w:val="both"/>
        <w:rPr>
          <w:rFonts w:cs="Times New Roman"/>
          <w:b/>
          <w:i/>
          <w:iCs/>
          <w:szCs w:val="24"/>
          <w:u w:val="single"/>
        </w:rPr>
      </w:pPr>
      <w:r w:rsidRPr="00273E41">
        <w:rPr>
          <w:rFonts w:cs="Times New Roman"/>
          <w:b/>
          <w:i/>
          <w:iCs/>
          <w:szCs w:val="24"/>
          <w:u w:val="single"/>
        </w:rPr>
        <w:t>Klasik Dönemde Gayrimüslim Topluluklar:</w:t>
      </w:r>
    </w:p>
    <w:p w:rsidR="009F0B1B" w:rsidRDefault="009F0B1B" w:rsidP="009F0B1B">
      <w:pPr>
        <w:spacing w:line="276" w:lineRule="auto"/>
        <w:jc w:val="both"/>
        <w:rPr>
          <w:rFonts w:cs="Times New Roman"/>
          <w:szCs w:val="24"/>
        </w:rPr>
      </w:pPr>
      <w:r>
        <w:rPr>
          <w:rFonts w:cs="Times New Roman"/>
          <w:szCs w:val="24"/>
        </w:rPr>
        <w:lastRenderedPageBreak/>
        <w:t xml:space="preserve">Klasik dönemde Osmanlı Devleti’nde Rum Milleti, Yahudi Milleti ve Ermeni Milleti olmak üzere üç millet ön plandadır.  </w:t>
      </w:r>
    </w:p>
    <w:p w:rsidR="009F0B1B" w:rsidRDefault="009F0B1B" w:rsidP="009F0B1B">
      <w:pPr>
        <w:spacing w:line="276" w:lineRule="auto"/>
        <w:jc w:val="both"/>
        <w:rPr>
          <w:rFonts w:cs="Times New Roman"/>
          <w:szCs w:val="24"/>
        </w:rPr>
      </w:pPr>
      <w:r>
        <w:rPr>
          <w:rFonts w:cs="Times New Roman"/>
          <w:szCs w:val="24"/>
        </w:rPr>
        <w:t xml:space="preserve">Klasik dönemde Osmanlı Devleti’nde yaşayan Gayrimüslimler Yahudiler ve Hıristiyanlardan oluşuyordu. </w:t>
      </w:r>
    </w:p>
    <w:p w:rsidR="009F0B1B" w:rsidRDefault="009F0B1B" w:rsidP="009F0B1B">
      <w:pPr>
        <w:spacing w:line="276" w:lineRule="auto"/>
        <w:jc w:val="both"/>
        <w:rPr>
          <w:rFonts w:cs="Times New Roman"/>
          <w:szCs w:val="24"/>
        </w:rPr>
      </w:pPr>
      <w:r>
        <w:rPr>
          <w:rFonts w:cs="Times New Roman"/>
          <w:szCs w:val="24"/>
        </w:rPr>
        <w:t xml:space="preserve">Osmanlı Devleti sınırları içinde bulunan Hıristiyan topluluklardan biri de </w:t>
      </w:r>
      <w:proofErr w:type="spellStart"/>
      <w:r>
        <w:rPr>
          <w:rFonts w:cs="Times New Roman"/>
          <w:szCs w:val="24"/>
        </w:rPr>
        <w:t>Keldanilerdir</w:t>
      </w:r>
      <w:proofErr w:type="spellEnd"/>
      <w:r>
        <w:rPr>
          <w:rFonts w:cs="Times New Roman"/>
          <w:szCs w:val="24"/>
        </w:rPr>
        <w:t xml:space="preserve">. Bunlar aslında Nesturi Hıristiyanlardan ayrılarak Katolik inancı benimseyenlerdir.  </w:t>
      </w:r>
    </w:p>
    <w:p w:rsidR="009F0B1B" w:rsidRDefault="009F0B1B" w:rsidP="009F0B1B">
      <w:pPr>
        <w:spacing w:line="276" w:lineRule="auto"/>
        <w:jc w:val="both"/>
        <w:rPr>
          <w:rFonts w:cs="Times New Roman"/>
          <w:szCs w:val="24"/>
        </w:rPr>
      </w:pPr>
      <w:r>
        <w:rPr>
          <w:rFonts w:cs="Times New Roman"/>
          <w:szCs w:val="24"/>
        </w:rPr>
        <w:t xml:space="preserve">Osmanlı Devleti sınırları dâhilinde önemli Hıristiyan merkezleri bulunuyordu. Hıristiyanlar arasında </w:t>
      </w:r>
      <w:proofErr w:type="spellStart"/>
      <w:r>
        <w:rPr>
          <w:rFonts w:cs="Times New Roman"/>
          <w:szCs w:val="24"/>
        </w:rPr>
        <w:t>Pentarşi</w:t>
      </w:r>
      <w:proofErr w:type="spellEnd"/>
      <w:r>
        <w:rPr>
          <w:rFonts w:cs="Times New Roman"/>
          <w:szCs w:val="24"/>
        </w:rPr>
        <w:t xml:space="preserve"> (Beşli yönetim) olarak adlandırılan ve Hıristiyanları eşgüdüm içinde yönetmeleri kararlaştırılan Roma, İstanbul, İskenderiye, Antakya ve Kudüs Patrikliklerinden Roma hariç diğerleri Osmanlı hâkimiyeti altında idi. Bunlardan İstanbul Patrikliği önemli bir konumdaydı. </w:t>
      </w:r>
    </w:p>
    <w:p w:rsidR="009F0B1B" w:rsidRDefault="009F0B1B" w:rsidP="009F0B1B">
      <w:pPr>
        <w:spacing w:line="276" w:lineRule="auto"/>
        <w:jc w:val="both"/>
        <w:rPr>
          <w:rFonts w:cs="Times New Roman"/>
          <w:b/>
          <w:szCs w:val="24"/>
        </w:rPr>
      </w:pPr>
      <w:r>
        <w:rPr>
          <w:rFonts w:cs="Times New Roman"/>
          <w:b/>
          <w:szCs w:val="24"/>
        </w:rPr>
        <w:t>Rumlar</w:t>
      </w:r>
    </w:p>
    <w:p w:rsidR="009F0B1B" w:rsidRDefault="009F0B1B" w:rsidP="009F0B1B">
      <w:pPr>
        <w:spacing w:line="276" w:lineRule="auto"/>
        <w:jc w:val="both"/>
        <w:rPr>
          <w:rFonts w:cs="Times New Roman"/>
          <w:szCs w:val="24"/>
        </w:rPr>
      </w:pPr>
      <w:r>
        <w:rPr>
          <w:rFonts w:cs="Times New Roman"/>
          <w:szCs w:val="24"/>
        </w:rPr>
        <w:t xml:space="preserve">Osmanlı Devleti’nin başlangıcından itibaren gayrimüslim </w:t>
      </w:r>
      <w:proofErr w:type="spellStart"/>
      <w:r>
        <w:rPr>
          <w:rFonts w:cs="Times New Roman"/>
          <w:szCs w:val="24"/>
        </w:rPr>
        <w:t>tebası</w:t>
      </w:r>
      <w:proofErr w:type="spellEnd"/>
      <w:r>
        <w:rPr>
          <w:rFonts w:cs="Times New Roman"/>
          <w:szCs w:val="24"/>
        </w:rPr>
        <w:t xml:space="preserve"> bulunmasına rağmen Gayrimüslimlerle ilgili uygulamalar Fatih Sultan Mehmet döneminde sistemli hale gelmiştir. </w:t>
      </w:r>
    </w:p>
    <w:p w:rsidR="009F0B1B" w:rsidRDefault="009F0B1B" w:rsidP="009F0B1B">
      <w:pPr>
        <w:spacing w:line="276" w:lineRule="auto"/>
        <w:jc w:val="both"/>
        <w:rPr>
          <w:rFonts w:cs="Times New Roman"/>
          <w:b/>
          <w:szCs w:val="24"/>
        </w:rPr>
      </w:pPr>
      <w:r>
        <w:rPr>
          <w:rFonts w:cs="Times New Roman"/>
          <w:b/>
          <w:szCs w:val="24"/>
        </w:rPr>
        <w:t>Ermeniler</w:t>
      </w:r>
    </w:p>
    <w:p w:rsidR="009F0B1B" w:rsidRDefault="009F0B1B" w:rsidP="009F0B1B">
      <w:pPr>
        <w:spacing w:line="276" w:lineRule="auto"/>
        <w:jc w:val="both"/>
        <w:rPr>
          <w:rFonts w:cs="Times New Roman"/>
          <w:szCs w:val="24"/>
        </w:rPr>
      </w:pPr>
      <w:r>
        <w:rPr>
          <w:rFonts w:cs="Times New Roman"/>
          <w:szCs w:val="24"/>
        </w:rPr>
        <w:t xml:space="preserve">Osmanlı Devleti’nin ilk dönemlerinde Ermenilerin sayıları epeyce azdı. Hatta İstanbul’un fethi döneminde Ermenilerin Patrikhaneye ihtiyaç duyacak kadar nüfusa sahip olmadıkları şeklinde rivayetler de bulunmaktadır. Fatih Sultan Mehmet, İstanbul’u fethettikten sonra Ortodoks Patriğine statü kazandırdığı gibi Ermenilerin dini idaresi için de 1461’de İstanbul Ermeni Patrikhanesini kurdurmuş, bu patrikhanenin başına Bursa’dan getirilen </w:t>
      </w:r>
      <w:proofErr w:type="spellStart"/>
      <w:r>
        <w:rPr>
          <w:rFonts w:cs="Times New Roman"/>
          <w:szCs w:val="24"/>
        </w:rPr>
        <w:t>Hovakim</w:t>
      </w:r>
      <w:proofErr w:type="spellEnd"/>
      <w:r>
        <w:rPr>
          <w:rFonts w:cs="Times New Roman"/>
          <w:szCs w:val="24"/>
        </w:rPr>
        <w:t xml:space="preserve"> adlı bir Ermeni ruhban atanmıştır. </w:t>
      </w:r>
    </w:p>
    <w:p w:rsidR="009F0B1B" w:rsidRDefault="009F0B1B" w:rsidP="009F0B1B">
      <w:pPr>
        <w:spacing w:line="276" w:lineRule="auto"/>
        <w:jc w:val="both"/>
        <w:rPr>
          <w:rFonts w:cs="Times New Roman"/>
          <w:b/>
          <w:szCs w:val="24"/>
        </w:rPr>
      </w:pPr>
      <w:r>
        <w:rPr>
          <w:rFonts w:cs="Times New Roman"/>
          <w:b/>
          <w:szCs w:val="24"/>
        </w:rPr>
        <w:t>Yahudiler</w:t>
      </w:r>
    </w:p>
    <w:p w:rsidR="009F0B1B" w:rsidRDefault="009F0B1B" w:rsidP="009F0B1B">
      <w:pPr>
        <w:spacing w:line="276" w:lineRule="auto"/>
        <w:jc w:val="both"/>
        <w:rPr>
          <w:rFonts w:cs="Times New Roman"/>
          <w:szCs w:val="24"/>
        </w:rPr>
      </w:pPr>
      <w:r>
        <w:rPr>
          <w:rFonts w:cs="Times New Roman"/>
          <w:szCs w:val="24"/>
        </w:rPr>
        <w:t xml:space="preserve">Türkler Anadolu’ya gelmelerinin hemen akabinde Yahudilerle karşılaşmıştı. Kaynaklarda; Amasya, Tokat gibi orta Anadolu’nun kuzeyinde bulunan şehirlerde bile Yahudi varlığından bahsedilmektedir. Bursa’nın fethinden sonra Şam Yahudileri ve Bizans’ın egemenliğinde olan başka yerlerdeki Yahudiler Bursa’ya gelerek yerleştiler. Orhan Bey Bursa’da Yahudi nüfusunun çoğalmasıyla ihtiyaç haline geldiği için yeni bir sinagog yapılmasına izin vermiştir.  </w:t>
      </w:r>
    </w:p>
    <w:p w:rsidR="009F0B1B" w:rsidRDefault="009F0B1B" w:rsidP="009F0B1B">
      <w:pPr>
        <w:spacing w:line="276" w:lineRule="auto"/>
        <w:jc w:val="both"/>
        <w:rPr>
          <w:rFonts w:cs="Times New Roman"/>
          <w:szCs w:val="24"/>
        </w:rPr>
      </w:pPr>
      <w:r>
        <w:rPr>
          <w:rFonts w:cs="Times New Roman"/>
          <w:szCs w:val="24"/>
        </w:rPr>
        <w:t xml:space="preserve">Osmanlı Devleti’nde yaşayan Yahudileri Rabbani Yahudiler ve </w:t>
      </w:r>
      <w:proofErr w:type="spellStart"/>
      <w:r>
        <w:rPr>
          <w:rFonts w:cs="Times New Roman"/>
          <w:szCs w:val="24"/>
        </w:rPr>
        <w:t>Karaî</w:t>
      </w:r>
      <w:proofErr w:type="spellEnd"/>
      <w:r>
        <w:rPr>
          <w:rFonts w:cs="Times New Roman"/>
          <w:szCs w:val="24"/>
        </w:rPr>
        <w:t xml:space="preserve"> Yahudiler olmak üzere iki grup altında incelemek mümkündür. </w:t>
      </w:r>
      <w:proofErr w:type="spellStart"/>
      <w:r>
        <w:rPr>
          <w:rFonts w:cs="Times New Roman"/>
          <w:szCs w:val="24"/>
        </w:rPr>
        <w:t>Talmud’un</w:t>
      </w:r>
      <w:proofErr w:type="spellEnd"/>
      <w:r>
        <w:rPr>
          <w:rFonts w:cs="Times New Roman"/>
          <w:szCs w:val="24"/>
        </w:rPr>
        <w:t xml:space="preserve"> hükümlerini kabul eden Yahudilere Rabbani Yahudiler deniyordu. </w:t>
      </w:r>
      <w:proofErr w:type="spellStart"/>
      <w:r>
        <w:rPr>
          <w:rFonts w:cs="Times New Roman"/>
          <w:szCs w:val="24"/>
        </w:rPr>
        <w:t>Karaîler</w:t>
      </w:r>
      <w:proofErr w:type="spellEnd"/>
      <w:r>
        <w:rPr>
          <w:rFonts w:cs="Times New Roman"/>
          <w:szCs w:val="24"/>
        </w:rPr>
        <w:t xml:space="preserve"> ise “</w:t>
      </w:r>
      <w:proofErr w:type="spellStart"/>
      <w:r>
        <w:rPr>
          <w:rFonts w:cs="Times New Roman"/>
          <w:szCs w:val="24"/>
        </w:rPr>
        <w:t>Mişna</w:t>
      </w:r>
      <w:proofErr w:type="spellEnd"/>
      <w:r>
        <w:rPr>
          <w:rFonts w:cs="Times New Roman"/>
          <w:szCs w:val="24"/>
        </w:rPr>
        <w:t xml:space="preserve"> ile </w:t>
      </w:r>
      <w:proofErr w:type="spellStart"/>
      <w:r>
        <w:rPr>
          <w:rFonts w:cs="Times New Roman"/>
          <w:szCs w:val="24"/>
        </w:rPr>
        <w:t>Mişna’ya</w:t>
      </w:r>
      <w:proofErr w:type="spellEnd"/>
      <w:r>
        <w:rPr>
          <w:rFonts w:cs="Times New Roman"/>
          <w:szCs w:val="24"/>
        </w:rPr>
        <w:t xml:space="preserve"> tefsir mahiyetinde oluşturulan </w:t>
      </w:r>
      <w:proofErr w:type="spellStart"/>
      <w:r>
        <w:rPr>
          <w:rFonts w:cs="Times New Roman"/>
          <w:szCs w:val="24"/>
        </w:rPr>
        <w:t>Gemera’nın</w:t>
      </w:r>
      <w:proofErr w:type="spellEnd"/>
      <w:r>
        <w:rPr>
          <w:rFonts w:cs="Times New Roman"/>
          <w:szCs w:val="24"/>
        </w:rPr>
        <w:t xml:space="preserve"> birleşiminden meydana gelen ve 5-6. Yüzyıllar arasında yazıya geçirilen” </w:t>
      </w:r>
      <w:proofErr w:type="spellStart"/>
      <w:r>
        <w:rPr>
          <w:rFonts w:cs="Times New Roman"/>
          <w:szCs w:val="24"/>
        </w:rPr>
        <w:t>Talmud’u</w:t>
      </w:r>
      <w:proofErr w:type="spellEnd"/>
      <w:r>
        <w:rPr>
          <w:rFonts w:cs="Times New Roman"/>
          <w:szCs w:val="24"/>
        </w:rPr>
        <w:t xml:space="preserve"> kabul etmeyen sadece yazılı </w:t>
      </w:r>
      <w:proofErr w:type="spellStart"/>
      <w:r>
        <w:rPr>
          <w:rFonts w:cs="Times New Roman"/>
          <w:szCs w:val="24"/>
        </w:rPr>
        <w:t>Tora’yı</w:t>
      </w:r>
      <w:proofErr w:type="spellEnd"/>
      <w:r>
        <w:rPr>
          <w:rFonts w:cs="Times New Roman"/>
          <w:szCs w:val="24"/>
        </w:rPr>
        <w:t xml:space="preserve"> yani </w:t>
      </w:r>
      <w:proofErr w:type="spellStart"/>
      <w:r>
        <w:rPr>
          <w:rFonts w:cs="Times New Roman"/>
          <w:szCs w:val="24"/>
        </w:rPr>
        <w:t>Tanah’ı</w:t>
      </w:r>
      <w:proofErr w:type="spellEnd"/>
      <w:r>
        <w:rPr>
          <w:rFonts w:cs="Times New Roman"/>
          <w:szCs w:val="24"/>
        </w:rPr>
        <w:t xml:space="preserve"> esas alan Yahudilerdir. </w:t>
      </w:r>
    </w:p>
    <w:p w:rsidR="009F0B1B" w:rsidRDefault="009F0B1B" w:rsidP="009F0B1B">
      <w:pPr>
        <w:spacing w:line="276" w:lineRule="auto"/>
        <w:jc w:val="both"/>
        <w:rPr>
          <w:rFonts w:cs="Times New Roman"/>
          <w:b/>
          <w:szCs w:val="24"/>
        </w:rPr>
      </w:pPr>
      <w:r>
        <w:rPr>
          <w:rFonts w:cs="Times New Roman"/>
          <w:b/>
          <w:szCs w:val="24"/>
        </w:rPr>
        <w:t>Rabbani Yahudiler</w:t>
      </w:r>
    </w:p>
    <w:p w:rsidR="009F0B1B" w:rsidRDefault="009F0B1B" w:rsidP="009F0B1B">
      <w:pPr>
        <w:spacing w:line="276" w:lineRule="auto"/>
        <w:jc w:val="both"/>
        <w:rPr>
          <w:rFonts w:cs="Times New Roman"/>
          <w:szCs w:val="24"/>
        </w:rPr>
      </w:pPr>
      <w:r>
        <w:rPr>
          <w:rFonts w:cs="Times New Roman"/>
          <w:szCs w:val="24"/>
        </w:rPr>
        <w:t xml:space="preserve">Osmanlı Devleti’nde Yahudilerin ana grubunu teşkil eden Rabbani Yahudiler, kültürel farklılıklar ve kökenler açısından dört gruba ayrılmaktaydı. Bunlar; </w:t>
      </w:r>
      <w:proofErr w:type="spellStart"/>
      <w:r>
        <w:rPr>
          <w:rFonts w:cs="Times New Roman"/>
          <w:szCs w:val="24"/>
        </w:rPr>
        <w:t>Romaniot</w:t>
      </w:r>
      <w:proofErr w:type="spellEnd"/>
      <w:r>
        <w:rPr>
          <w:rFonts w:cs="Times New Roman"/>
          <w:szCs w:val="24"/>
        </w:rPr>
        <w:t xml:space="preserve">, </w:t>
      </w:r>
      <w:proofErr w:type="spellStart"/>
      <w:r>
        <w:rPr>
          <w:rFonts w:cs="Times New Roman"/>
          <w:szCs w:val="24"/>
        </w:rPr>
        <w:t>Sefarad</w:t>
      </w:r>
      <w:proofErr w:type="spellEnd"/>
      <w:r>
        <w:rPr>
          <w:rFonts w:cs="Times New Roman"/>
          <w:szCs w:val="24"/>
        </w:rPr>
        <w:t xml:space="preserve">, </w:t>
      </w:r>
      <w:proofErr w:type="spellStart"/>
      <w:r>
        <w:rPr>
          <w:rFonts w:cs="Times New Roman"/>
          <w:szCs w:val="24"/>
        </w:rPr>
        <w:t>Eşkenaz</w:t>
      </w:r>
      <w:proofErr w:type="spellEnd"/>
      <w:r>
        <w:rPr>
          <w:rFonts w:cs="Times New Roman"/>
          <w:szCs w:val="24"/>
        </w:rPr>
        <w:t xml:space="preserve"> ve </w:t>
      </w:r>
      <w:proofErr w:type="spellStart"/>
      <w:r>
        <w:rPr>
          <w:rFonts w:cs="Times New Roman"/>
          <w:szCs w:val="24"/>
        </w:rPr>
        <w:t>Müsta’ribe</w:t>
      </w:r>
      <w:proofErr w:type="spellEnd"/>
      <w:r>
        <w:rPr>
          <w:rFonts w:cs="Times New Roman"/>
          <w:szCs w:val="24"/>
        </w:rPr>
        <w:t xml:space="preserve"> olarak adlandırılan Yahudi topluluklardır. </w:t>
      </w:r>
    </w:p>
    <w:p w:rsidR="009F0B1B" w:rsidRPr="00B972B5" w:rsidRDefault="009F0B1B" w:rsidP="009F0B1B">
      <w:pPr>
        <w:spacing w:line="276" w:lineRule="auto"/>
        <w:jc w:val="both"/>
        <w:rPr>
          <w:rFonts w:cs="Times New Roman"/>
          <w:szCs w:val="24"/>
        </w:rPr>
      </w:pPr>
      <w:r>
        <w:rPr>
          <w:rFonts w:cs="Times New Roman"/>
          <w:szCs w:val="24"/>
        </w:rPr>
        <w:t xml:space="preserve"> </w:t>
      </w:r>
      <w:proofErr w:type="spellStart"/>
      <w:r>
        <w:rPr>
          <w:rFonts w:cs="Times New Roman"/>
          <w:b/>
          <w:szCs w:val="24"/>
        </w:rPr>
        <w:t>Karaîler</w:t>
      </w:r>
      <w:proofErr w:type="spellEnd"/>
    </w:p>
    <w:p w:rsidR="009F0B1B" w:rsidRDefault="009F0B1B" w:rsidP="009F0B1B">
      <w:pPr>
        <w:spacing w:line="276" w:lineRule="auto"/>
        <w:jc w:val="both"/>
        <w:rPr>
          <w:rFonts w:cs="Times New Roman"/>
          <w:szCs w:val="24"/>
        </w:rPr>
      </w:pPr>
      <w:r>
        <w:rPr>
          <w:rFonts w:cs="Times New Roman"/>
          <w:szCs w:val="24"/>
        </w:rPr>
        <w:lastRenderedPageBreak/>
        <w:t xml:space="preserve">Kökenleri 8. Yüzyılda Irak bölgesinde yaşamış olan Anan ben David’e dayandırılan </w:t>
      </w:r>
      <w:proofErr w:type="spellStart"/>
      <w:r>
        <w:rPr>
          <w:rFonts w:cs="Times New Roman"/>
          <w:szCs w:val="24"/>
        </w:rPr>
        <w:t>Karaîler</w:t>
      </w:r>
      <w:proofErr w:type="spellEnd"/>
      <w:r>
        <w:rPr>
          <w:rFonts w:cs="Times New Roman"/>
          <w:szCs w:val="24"/>
        </w:rPr>
        <w:t xml:space="preserve"> nüfus açısından yekûn teşkil edecek durumda değildi. Bununla beraber, 1361’de I. Murat’ın Edirne’yi fethettiğinde karşılaştığı Yahudiler arasında </w:t>
      </w:r>
      <w:proofErr w:type="spellStart"/>
      <w:r>
        <w:rPr>
          <w:rFonts w:cs="Times New Roman"/>
          <w:szCs w:val="24"/>
        </w:rPr>
        <w:t>Karaîler</w:t>
      </w:r>
      <w:proofErr w:type="spellEnd"/>
      <w:r>
        <w:rPr>
          <w:rFonts w:cs="Times New Roman"/>
          <w:szCs w:val="24"/>
        </w:rPr>
        <w:t xml:space="preserve"> de bulunuyordu. Osmanlı Devleti’nin İstanbul’u fethiyle </w:t>
      </w:r>
      <w:proofErr w:type="spellStart"/>
      <w:r>
        <w:rPr>
          <w:rFonts w:cs="Times New Roman"/>
          <w:szCs w:val="24"/>
        </w:rPr>
        <w:t>Karaîliğin</w:t>
      </w:r>
      <w:proofErr w:type="spellEnd"/>
      <w:r>
        <w:rPr>
          <w:rFonts w:cs="Times New Roman"/>
          <w:szCs w:val="24"/>
        </w:rPr>
        <w:t xml:space="preserve"> merkezi İstanbul oldu.</w:t>
      </w:r>
    </w:p>
    <w:p w:rsidR="009F0B1B" w:rsidRPr="00B972B5" w:rsidRDefault="009F0B1B" w:rsidP="009F0B1B">
      <w:pPr>
        <w:spacing w:line="276" w:lineRule="auto"/>
        <w:jc w:val="both"/>
        <w:rPr>
          <w:rFonts w:cs="Times New Roman"/>
          <w:szCs w:val="24"/>
        </w:rPr>
      </w:pPr>
      <w:proofErr w:type="spellStart"/>
      <w:r>
        <w:rPr>
          <w:rFonts w:cs="Times New Roman"/>
          <w:b/>
          <w:szCs w:val="24"/>
        </w:rPr>
        <w:t>Sabatayistler</w:t>
      </w:r>
      <w:proofErr w:type="spellEnd"/>
    </w:p>
    <w:p w:rsidR="009F0B1B" w:rsidRDefault="009F0B1B" w:rsidP="009F0B1B">
      <w:pPr>
        <w:spacing w:line="276" w:lineRule="auto"/>
        <w:jc w:val="both"/>
        <w:rPr>
          <w:rFonts w:cs="Times New Roman"/>
          <w:szCs w:val="24"/>
        </w:rPr>
      </w:pPr>
      <w:r>
        <w:rPr>
          <w:rFonts w:cs="Times New Roman"/>
          <w:szCs w:val="24"/>
        </w:rPr>
        <w:t xml:space="preserve">17. Yüzyılda Osmanlı Devleti’nde Yahudiler arasında </w:t>
      </w:r>
      <w:proofErr w:type="spellStart"/>
      <w:r>
        <w:rPr>
          <w:rFonts w:cs="Times New Roman"/>
          <w:szCs w:val="24"/>
        </w:rPr>
        <w:t>mesihi</w:t>
      </w:r>
      <w:proofErr w:type="spellEnd"/>
      <w:r>
        <w:rPr>
          <w:rFonts w:cs="Times New Roman"/>
          <w:szCs w:val="24"/>
        </w:rPr>
        <w:t xml:space="preserve"> bir hareket çıktı ve bu hareket ayrı bir topluluk haline geldi. İzmirli bir haham olan </w:t>
      </w:r>
      <w:proofErr w:type="spellStart"/>
      <w:r>
        <w:rPr>
          <w:rFonts w:cs="Times New Roman"/>
          <w:szCs w:val="24"/>
        </w:rPr>
        <w:t>Sabatay</w:t>
      </w:r>
      <w:proofErr w:type="spellEnd"/>
      <w:r>
        <w:rPr>
          <w:rFonts w:cs="Times New Roman"/>
          <w:szCs w:val="24"/>
        </w:rPr>
        <w:t xml:space="preserve"> Sevi Avrupa’dan ve Rusya’dan sürekli Yahudi katliam haberleri alınan bir dönemde yaşıyordu. O dönem, Kabalist hesaplamalarda Mesih’in gelişi açısından da önem arz ediyordu. Dönemin şartlarından derinden etkilenen </w:t>
      </w:r>
      <w:proofErr w:type="spellStart"/>
      <w:r>
        <w:rPr>
          <w:rFonts w:cs="Times New Roman"/>
          <w:szCs w:val="24"/>
        </w:rPr>
        <w:t>Sabatay</w:t>
      </w:r>
      <w:proofErr w:type="spellEnd"/>
      <w:r>
        <w:rPr>
          <w:rFonts w:cs="Times New Roman"/>
          <w:szCs w:val="24"/>
        </w:rPr>
        <w:t xml:space="preserve"> Sevi, 1648 yılında Yahudilerin beklediği Mesih’in kendisi olduğunu açıkladı.  </w:t>
      </w:r>
    </w:p>
    <w:p w:rsidR="009F0B1B" w:rsidRPr="00B972B5" w:rsidRDefault="009F0B1B" w:rsidP="009F0B1B">
      <w:pPr>
        <w:spacing w:line="276" w:lineRule="auto"/>
        <w:jc w:val="both"/>
        <w:rPr>
          <w:rFonts w:cs="Times New Roman"/>
          <w:b/>
          <w:i/>
          <w:iCs/>
          <w:szCs w:val="24"/>
          <w:u w:val="single"/>
        </w:rPr>
      </w:pPr>
      <w:r w:rsidRPr="00B972B5">
        <w:rPr>
          <w:rFonts w:cs="Times New Roman"/>
          <w:b/>
          <w:i/>
          <w:iCs/>
          <w:szCs w:val="24"/>
          <w:u w:val="single"/>
        </w:rPr>
        <w:t>Gayrimüslimlerle İlgili Uygulamalar:</w:t>
      </w:r>
    </w:p>
    <w:p w:rsidR="009F0B1B" w:rsidRDefault="009F0B1B" w:rsidP="009F0B1B">
      <w:pPr>
        <w:spacing w:line="276" w:lineRule="auto"/>
        <w:jc w:val="both"/>
        <w:rPr>
          <w:rFonts w:cs="Times New Roman"/>
          <w:szCs w:val="24"/>
        </w:rPr>
      </w:pPr>
      <w:r>
        <w:rPr>
          <w:rFonts w:cs="Times New Roman"/>
          <w:szCs w:val="24"/>
        </w:rPr>
        <w:t xml:space="preserve">Osmanlı Devleti, Tanzimat (1839) ve Islahat (1856) fermanlarından önceki dönemde gayrimüslim </w:t>
      </w:r>
      <w:proofErr w:type="spellStart"/>
      <w:r>
        <w:rPr>
          <w:rFonts w:cs="Times New Roman"/>
          <w:szCs w:val="24"/>
        </w:rPr>
        <w:t>tebaya</w:t>
      </w:r>
      <w:proofErr w:type="spellEnd"/>
      <w:r>
        <w:rPr>
          <w:rFonts w:cs="Times New Roman"/>
          <w:szCs w:val="24"/>
        </w:rPr>
        <w:t>; İslam hukukçularının tanımladığı “Zimmet hukuku” ile Türk devlet geleneği ve töresine göre muamelede bulunmuştur. Türklerin, Müslüman olmadan da farklı din mensuplarıyla bir arada yaşamaya alışkın olmaları, Osmanlı Devleti’nin farklılıkları bir arada barış içinde yaşatma konusundaki başarısının garantisi olmuştur.</w:t>
      </w:r>
    </w:p>
    <w:p w:rsidR="009F0B1B" w:rsidRPr="00273E41" w:rsidRDefault="009F0B1B" w:rsidP="009F0B1B">
      <w:pPr>
        <w:spacing w:line="276" w:lineRule="auto"/>
        <w:jc w:val="both"/>
        <w:rPr>
          <w:rFonts w:cs="Times New Roman"/>
          <w:szCs w:val="24"/>
        </w:rPr>
      </w:pPr>
      <w:r>
        <w:rPr>
          <w:rFonts w:cs="Times New Roman"/>
          <w:szCs w:val="24"/>
        </w:rPr>
        <w:t xml:space="preserve"> </w:t>
      </w:r>
      <w:r>
        <w:rPr>
          <w:rFonts w:cs="Times New Roman"/>
          <w:b/>
          <w:szCs w:val="24"/>
        </w:rPr>
        <w:t>Gayrimüslimlerin İnanç ve İbadet Özgürlüğü</w:t>
      </w:r>
    </w:p>
    <w:p w:rsidR="009F0B1B" w:rsidRDefault="009F0B1B" w:rsidP="009F0B1B">
      <w:pPr>
        <w:spacing w:line="276" w:lineRule="auto"/>
        <w:jc w:val="both"/>
        <w:rPr>
          <w:rFonts w:cs="Times New Roman"/>
          <w:szCs w:val="24"/>
        </w:rPr>
      </w:pPr>
      <w:r>
        <w:rPr>
          <w:rFonts w:cs="Times New Roman"/>
          <w:szCs w:val="24"/>
        </w:rPr>
        <w:t>Osmanlı Devleti’nin temel özelliklerinden biri, sınırları içinde yaşayan vatandaşlarına dini inanç ve uygulama özgürlüğü vermesi hatta bunları garanti altına almasıdır.</w:t>
      </w:r>
    </w:p>
    <w:p w:rsidR="009F0B1B" w:rsidRDefault="009F0B1B" w:rsidP="009F0B1B">
      <w:pPr>
        <w:spacing w:line="276" w:lineRule="auto"/>
        <w:jc w:val="both"/>
        <w:rPr>
          <w:rFonts w:cs="Times New Roman"/>
          <w:b/>
          <w:szCs w:val="24"/>
        </w:rPr>
      </w:pPr>
      <w:r>
        <w:rPr>
          <w:rFonts w:cs="Times New Roman"/>
          <w:b/>
          <w:szCs w:val="24"/>
        </w:rPr>
        <w:t>Gayrimüslimlerin Sosyal ve Mali Statüleri</w:t>
      </w:r>
    </w:p>
    <w:p w:rsidR="009F0B1B" w:rsidRDefault="009F0B1B" w:rsidP="009F0B1B">
      <w:pPr>
        <w:spacing w:line="276" w:lineRule="auto"/>
        <w:jc w:val="both"/>
        <w:rPr>
          <w:rFonts w:cs="Times New Roman"/>
          <w:szCs w:val="24"/>
        </w:rPr>
      </w:pPr>
      <w:r>
        <w:rPr>
          <w:rFonts w:cs="Times New Roman"/>
          <w:szCs w:val="24"/>
        </w:rPr>
        <w:t>Osmanlı Devleti’nde Gayrimüslimler Zimmet hukukuna sahip oldukları için Müslümanlardan farklı bir statüde bulunuyordu. Onların canları, malları, namusları koruma altına alınıyor, inanç ve ibadetlerine karışılmıyordu. Bununla beraber sosyal hayatta Müslümanlarla aynı uygulamalara tabi olmuyorlardı. Örneğin Müslümanlar öşür veriyor, askerlik yapıyor, Gayrimüslimler ise cizye ve haraç adında vergi ödüyorlardı</w:t>
      </w:r>
    </w:p>
    <w:p w:rsidR="009F0B1B" w:rsidRPr="00273E41" w:rsidRDefault="009F0B1B" w:rsidP="009F0B1B">
      <w:pPr>
        <w:spacing w:line="276" w:lineRule="auto"/>
        <w:jc w:val="both"/>
        <w:rPr>
          <w:rFonts w:cs="Times New Roman"/>
          <w:b/>
          <w:i/>
          <w:iCs/>
          <w:szCs w:val="24"/>
          <w:u w:val="single"/>
        </w:rPr>
      </w:pPr>
      <w:r w:rsidRPr="00273E41">
        <w:rPr>
          <w:rFonts w:cs="Times New Roman"/>
          <w:b/>
          <w:i/>
          <w:iCs/>
          <w:szCs w:val="24"/>
          <w:u w:val="single"/>
        </w:rPr>
        <w:t xml:space="preserve">Tanzimat ve Sonrası Dönem: </w:t>
      </w:r>
    </w:p>
    <w:p w:rsidR="009F0B1B" w:rsidRDefault="009F0B1B" w:rsidP="009F0B1B">
      <w:pPr>
        <w:spacing w:line="276" w:lineRule="auto"/>
        <w:jc w:val="both"/>
        <w:rPr>
          <w:rFonts w:cs="Times New Roman"/>
          <w:szCs w:val="24"/>
        </w:rPr>
      </w:pPr>
      <w:r>
        <w:rPr>
          <w:rFonts w:cs="Times New Roman"/>
          <w:szCs w:val="24"/>
        </w:rPr>
        <w:t xml:space="preserve">1839’da Gülhane </w:t>
      </w:r>
      <w:proofErr w:type="spellStart"/>
      <w:r>
        <w:rPr>
          <w:rFonts w:cs="Times New Roman"/>
          <w:szCs w:val="24"/>
        </w:rPr>
        <w:t>Hatt</w:t>
      </w:r>
      <w:proofErr w:type="spellEnd"/>
      <w:r>
        <w:rPr>
          <w:rFonts w:cs="Times New Roman"/>
          <w:szCs w:val="24"/>
        </w:rPr>
        <w:t xml:space="preserve">-ı </w:t>
      </w:r>
      <w:proofErr w:type="spellStart"/>
      <w:r>
        <w:rPr>
          <w:rFonts w:cs="Times New Roman"/>
          <w:szCs w:val="24"/>
        </w:rPr>
        <w:t>Humayunu</w:t>
      </w:r>
      <w:proofErr w:type="spellEnd"/>
      <w:r>
        <w:rPr>
          <w:rFonts w:cs="Times New Roman"/>
          <w:szCs w:val="24"/>
        </w:rPr>
        <w:t xml:space="preserve"> (Tanzimat Fermanı) ve 1856’da Islahat Fermanı yayınlanınca Osmanlı Devleti’nde yeni bir dönem başladı. Artık klasik dönem sona ermiş, Müslim-Gayrimüslim ayrımı ortadan kalkmış ve vatandaşların eşitliği esası gelmişti. Daha önce şer’i düzene göre tertip edilen devlet düzeni yeni yaklaşıma göre tertip edilecekti. Gayrimüslimlerle Müslümanlar her bakımdan eşit hâle gelecekti.</w:t>
      </w:r>
    </w:p>
    <w:p w:rsidR="009F0B1B" w:rsidRPr="00A834EB" w:rsidRDefault="009F0B1B" w:rsidP="009F0B1B">
      <w:pPr>
        <w:spacing w:line="276" w:lineRule="auto"/>
        <w:jc w:val="both"/>
        <w:rPr>
          <w:rFonts w:cs="Times New Roman"/>
          <w:szCs w:val="24"/>
        </w:rPr>
      </w:pPr>
      <w:r>
        <w:rPr>
          <w:rFonts w:cs="Times New Roman"/>
          <w:szCs w:val="24"/>
        </w:rPr>
        <w:t xml:space="preserve"> </w:t>
      </w:r>
      <w:r>
        <w:rPr>
          <w:rFonts w:cs="Times New Roman"/>
          <w:b/>
          <w:szCs w:val="24"/>
        </w:rPr>
        <w:t>Tanzimat Döneminde Gayrimüslimlere Tanınan Haklar ve Onlarla İlgili Düzenlemeler</w:t>
      </w:r>
    </w:p>
    <w:p w:rsidR="009F0B1B" w:rsidRDefault="009F0B1B" w:rsidP="009F0B1B">
      <w:pPr>
        <w:spacing w:line="276" w:lineRule="auto"/>
        <w:jc w:val="both"/>
        <w:rPr>
          <w:rFonts w:cs="Times New Roman"/>
          <w:szCs w:val="24"/>
        </w:rPr>
      </w:pPr>
      <w:r>
        <w:rPr>
          <w:rFonts w:cs="Times New Roman"/>
          <w:szCs w:val="24"/>
        </w:rPr>
        <w:t xml:space="preserve">1839’da okunan Gülhane Hattı </w:t>
      </w:r>
      <w:proofErr w:type="spellStart"/>
      <w:r>
        <w:rPr>
          <w:rFonts w:cs="Times New Roman"/>
          <w:szCs w:val="24"/>
        </w:rPr>
        <w:t>Humayunu</w:t>
      </w:r>
      <w:proofErr w:type="spellEnd"/>
      <w:r>
        <w:rPr>
          <w:rFonts w:cs="Times New Roman"/>
          <w:szCs w:val="24"/>
        </w:rPr>
        <w:t xml:space="preserve"> ve 1856’da ilan edilen Islahat Fermanı çerçevesinde devlet bünyesinde birçok düzenleme (tanzim) yapıldı. Bundan dolayı o döneme “Tanzimat Dönemi” denilmektedir.</w:t>
      </w:r>
    </w:p>
    <w:p w:rsidR="009F0B1B" w:rsidRDefault="009F0B1B" w:rsidP="009F0B1B">
      <w:pPr>
        <w:spacing w:line="276" w:lineRule="auto"/>
        <w:jc w:val="both"/>
        <w:rPr>
          <w:rFonts w:cs="Times New Roman"/>
          <w:szCs w:val="24"/>
        </w:rPr>
      </w:pPr>
      <w:r>
        <w:rPr>
          <w:rFonts w:cs="Times New Roman"/>
          <w:szCs w:val="24"/>
        </w:rPr>
        <w:t>Gayrimüslimlerle ilgili hükümleri şöylece özetlemek mümkündür:</w:t>
      </w:r>
    </w:p>
    <w:p w:rsidR="009F0B1B" w:rsidRDefault="009F0B1B" w:rsidP="009F0B1B">
      <w:pPr>
        <w:pStyle w:val="ListeParagraf"/>
        <w:numPr>
          <w:ilvl w:val="0"/>
          <w:numId w:val="1"/>
        </w:numPr>
        <w:spacing w:line="276" w:lineRule="auto"/>
        <w:ind w:left="709" w:hanging="283"/>
        <w:jc w:val="both"/>
        <w:rPr>
          <w:rFonts w:cs="Times New Roman"/>
          <w:szCs w:val="24"/>
        </w:rPr>
      </w:pPr>
      <w:r>
        <w:rPr>
          <w:rFonts w:cs="Times New Roman"/>
          <w:szCs w:val="24"/>
        </w:rPr>
        <w:lastRenderedPageBreak/>
        <w:t xml:space="preserve">Gayrimüslimlerin din özgürlüğü ve diğer konularda önceden beri sahip oldukları imtiyaz ve muafiyetleri olduğu gibi devam edecektir.  </w:t>
      </w:r>
    </w:p>
    <w:p w:rsidR="009F0B1B" w:rsidRDefault="009F0B1B" w:rsidP="009F0B1B">
      <w:pPr>
        <w:pStyle w:val="ListeParagraf"/>
        <w:numPr>
          <w:ilvl w:val="0"/>
          <w:numId w:val="1"/>
        </w:numPr>
        <w:spacing w:line="276" w:lineRule="auto"/>
        <w:ind w:left="709" w:hanging="283"/>
        <w:jc w:val="both"/>
        <w:rPr>
          <w:rFonts w:cs="Times New Roman"/>
          <w:szCs w:val="24"/>
        </w:rPr>
      </w:pPr>
      <w:r>
        <w:rPr>
          <w:rFonts w:cs="Times New Roman"/>
          <w:szCs w:val="24"/>
        </w:rPr>
        <w:t xml:space="preserve">Patriklerin seçim usulü ıslah edilecek ve </w:t>
      </w:r>
      <w:proofErr w:type="spellStart"/>
      <w:r>
        <w:rPr>
          <w:rFonts w:cs="Times New Roman"/>
          <w:szCs w:val="24"/>
        </w:rPr>
        <w:t>kayd</w:t>
      </w:r>
      <w:proofErr w:type="spellEnd"/>
      <w:r>
        <w:rPr>
          <w:rFonts w:cs="Times New Roman"/>
          <w:szCs w:val="24"/>
        </w:rPr>
        <w:t xml:space="preserve">-ı hayat şartıyla patrik seçilecektir. Patrik sadece din işleriyle ilgilenecektir. </w:t>
      </w:r>
    </w:p>
    <w:p w:rsidR="009F0B1B" w:rsidRDefault="009F0B1B" w:rsidP="009F0B1B">
      <w:pPr>
        <w:pStyle w:val="ListeParagraf"/>
        <w:numPr>
          <w:ilvl w:val="0"/>
          <w:numId w:val="1"/>
        </w:numPr>
        <w:spacing w:line="276" w:lineRule="auto"/>
        <w:ind w:left="709" w:hanging="283"/>
        <w:jc w:val="both"/>
        <w:rPr>
          <w:rFonts w:cs="Times New Roman"/>
          <w:szCs w:val="24"/>
        </w:rPr>
      </w:pPr>
      <w:r>
        <w:rPr>
          <w:rFonts w:cs="Times New Roman"/>
          <w:szCs w:val="24"/>
        </w:rPr>
        <w:t>Gayrimüslim Cemaatlerin işleri cismani ve ruhani meclisler tarafından yürütülecektir.</w:t>
      </w:r>
    </w:p>
    <w:p w:rsidR="009F0B1B" w:rsidRDefault="009F0B1B" w:rsidP="009F0B1B">
      <w:pPr>
        <w:pStyle w:val="ListeParagraf"/>
        <w:numPr>
          <w:ilvl w:val="0"/>
          <w:numId w:val="1"/>
        </w:numPr>
        <w:spacing w:line="276" w:lineRule="auto"/>
        <w:ind w:left="709" w:hanging="283"/>
        <w:jc w:val="both"/>
        <w:rPr>
          <w:rFonts w:cs="Times New Roman"/>
          <w:szCs w:val="24"/>
        </w:rPr>
      </w:pPr>
      <w:r>
        <w:rPr>
          <w:rFonts w:cs="Times New Roman"/>
          <w:szCs w:val="24"/>
        </w:rPr>
        <w:t>Cemaatlerin ruhani reislerinin daha önceden aldıkları “</w:t>
      </w:r>
      <w:proofErr w:type="spellStart"/>
      <w:r>
        <w:rPr>
          <w:rFonts w:cs="Times New Roman"/>
          <w:szCs w:val="24"/>
        </w:rPr>
        <w:t>cevâiz</w:t>
      </w:r>
      <w:proofErr w:type="spellEnd"/>
      <w:r>
        <w:rPr>
          <w:rFonts w:cs="Times New Roman"/>
          <w:szCs w:val="24"/>
        </w:rPr>
        <w:t xml:space="preserve"> ve </w:t>
      </w:r>
      <w:proofErr w:type="spellStart"/>
      <w:r>
        <w:rPr>
          <w:rFonts w:cs="Times New Roman"/>
          <w:szCs w:val="24"/>
        </w:rPr>
        <w:t>avaidât</w:t>
      </w:r>
      <w:proofErr w:type="spellEnd"/>
      <w:r>
        <w:rPr>
          <w:rFonts w:cs="Times New Roman"/>
          <w:szCs w:val="24"/>
        </w:rPr>
        <w:t xml:space="preserve">” ortadan kaldırılacak bunun yerine onlara belirli bir maaş bağlanacaktır. </w:t>
      </w:r>
    </w:p>
    <w:p w:rsidR="009F0B1B" w:rsidRDefault="009F0B1B" w:rsidP="009F0B1B">
      <w:pPr>
        <w:pStyle w:val="ListeParagraf"/>
        <w:numPr>
          <w:ilvl w:val="0"/>
          <w:numId w:val="1"/>
        </w:numPr>
        <w:spacing w:line="276" w:lineRule="auto"/>
        <w:ind w:left="709" w:hanging="283"/>
        <w:jc w:val="both"/>
        <w:rPr>
          <w:rFonts w:cs="Times New Roman"/>
          <w:szCs w:val="24"/>
        </w:rPr>
      </w:pPr>
      <w:r>
        <w:rPr>
          <w:rFonts w:cs="Times New Roman"/>
          <w:szCs w:val="24"/>
        </w:rPr>
        <w:t>Çoğunluğu aynı mezhebe mensup kimselerin yaşadığı yerleşim birimlerinde icra-</w:t>
      </w:r>
      <w:proofErr w:type="spellStart"/>
      <w:r>
        <w:rPr>
          <w:rFonts w:cs="Times New Roman"/>
          <w:szCs w:val="24"/>
        </w:rPr>
        <w:t>yı</w:t>
      </w:r>
      <w:proofErr w:type="spellEnd"/>
      <w:r>
        <w:rPr>
          <w:rFonts w:cs="Times New Roman"/>
          <w:szCs w:val="24"/>
        </w:rPr>
        <w:t xml:space="preserve"> ayin yapılan binalarla, okul, hastane, mezarlık gibi yerlerin tamirine engel olunmayacak yeniden yapılacak olursa patrik veya millet reislerinin tasvibi halinde Babıâli’den izin alınacaktır.</w:t>
      </w:r>
    </w:p>
    <w:p w:rsidR="009F0B1B" w:rsidRDefault="009F0B1B" w:rsidP="009F0B1B">
      <w:pPr>
        <w:pStyle w:val="ListeParagraf"/>
        <w:numPr>
          <w:ilvl w:val="0"/>
          <w:numId w:val="1"/>
        </w:numPr>
        <w:spacing w:line="276" w:lineRule="auto"/>
        <w:ind w:left="709" w:hanging="283"/>
        <w:jc w:val="both"/>
        <w:rPr>
          <w:rFonts w:cs="Times New Roman"/>
          <w:szCs w:val="24"/>
        </w:rPr>
      </w:pPr>
      <w:r>
        <w:rPr>
          <w:rFonts w:cs="Times New Roman"/>
          <w:szCs w:val="24"/>
        </w:rPr>
        <w:t>Ahalisi karışık olmayıp sadece bir mezhebe bağlı olan yerlerde zahiren ve alenen ayin icrasına müsaade edilecektir.</w:t>
      </w:r>
    </w:p>
    <w:p w:rsidR="009F0B1B" w:rsidRDefault="009F0B1B" w:rsidP="009F0B1B">
      <w:pPr>
        <w:pStyle w:val="ListeParagraf"/>
        <w:numPr>
          <w:ilvl w:val="0"/>
          <w:numId w:val="1"/>
        </w:numPr>
        <w:spacing w:line="276" w:lineRule="auto"/>
        <w:ind w:left="709" w:hanging="283"/>
        <w:jc w:val="both"/>
        <w:rPr>
          <w:rFonts w:cs="Times New Roman"/>
          <w:szCs w:val="24"/>
        </w:rPr>
      </w:pPr>
      <w:r>
        <w:rPr>
          <w:rFonts w:cs="Times New Roman"/>
          <w:szCs w:val="24"/>
        </w:rPr>
        <w:t>Din ve mezhep ayrılığından dolayı Gayrimüslimleri aşağılayıcı ifadeler resmi evraklarda kullanılmayacaktır. Devlet memurları veya halk da onlar hakkında utandırıcı ifadeler kullanmayacaktır.</w:t>
      </w:r>
    </w:p>
    <w:p w:rsidR="009F0B1B" w:rsidRDefault="009F0B1B" w:rsidP="009F0B1B">
      <w:pPr>
        <w:pStyle w:val="ListeParagraf"/>
        <w:numPr>
          <w:ilvl w:val="0"/>
          <w:numId w:val="1"/>
        </w:numPr>
        <w:spacing w:line="276" w:lineRule="auto"/>
        <w:ind w:left="709" w:hanging="283"/>
        <w:jc w:val="both"/>
        <w:rPr>
          <w:rFonts w:cs="Times New Roman"/>
          <w:szCs w:val="24"/>
        </w:rPr>
      </w:pPr>
      <w:r>
        <w:rPr>
          <w:rFonts w:cs="Times New Roman"/>
          <w:szCs w:val="24"/>
        </w:rPr>
        <w:t>Osmanlı tebaasından olanlar hangi din ve mezhepten olurlarsa olsunlar devlet hizmetlerine alınacaklar, ehliyet ve kabiliyetlerine uygun memuriyetlerde çalıştırılacaklardır.</w:t>
      </w:r>
    </w:p>
    <w:p w:rsidR="009F0B1B" w:rsidRDefault="009F0B1B" w:rsidP="009F0B1B">
      <w:pPr>
        <w:pStyle w:val="ListeParagraf"/>
        <w:numPr>
          <w:ilvl w:val="0"/>
          <w:numId w:val="1"/>
        </w:numPr>
        <w:spacing w:line="276" w:lineRule="auto"/>
        <w:ind w:left="709" w:hanging="283"/>
        <w:jc w:val="both"/>
        <w:rPr>
          <w:rFonts w:cs="Times New Roman"/>
          <w:szCs w:val="24"/>
        </w:rPr>
      </w:pPr>
      <w:r>
        <w:rPr>
          <w:rFonts w:cs="Times New Roman"/>
          <w:szCs w:val="24"/>
        </w:rPr>
        <w:t>Kanuni ehliyet ve vasıfları haiz olanlar hangi mezhepten olurlarsa olsunlar askeri ve mülki tüm okullara girme hakkına sahip olacaklardır.</w:t>
      </w:r>
    </w:p>
    <w:p w:rsidR="009F0B1B" w:rsidRDefault="009F0B1B" w:rsidP="009F0B1B">
      <w:pPr>
        <w:pStyle w:val="ListeParagraf"/>
        <w:numPr>
          <w:ilvl w:val="0"/>
          <w:numId w:val="1"/>
        </w:numPr>
        <w:spacing w:line="276" w:lineRule="auto"/>
        <w:ind w:left="709" w:hanging="283"/>
        <w:jc w:val="both"/>
        <w:rPr>
          <w:rFonts w:cs="Times New Roman"/>
          <w:szCs w:val="24"/>
        </w:rPr>
      </w:pPr>
      <w:r>
        <w:rPr>
          <w:rFonts w:cs="Times New Roman"/>
          <w:szCs w:val="24"/>
        </w:rPr>
        <w:t>Her cemaat maarif, sanat ve sanayiye dair okullar açabilecek, bu okullar Padişah tarafından atanan karma bir eğitim komisyonunun gözetim ve teftişi altında olacaktır.</w:t>
      </w:r>
    </w:p>
    <w:p w:rsidR="009F0B1B" w:rsidRDefault="009F0B1B" w:rsidP="009F0B1B">
      <w:pPr>
        <w:pStyle w:val="ListeParagraf"/>
        <w:numPr>
          <w:ilvl w:val="0"/>
          <w:numId w:val="1"/>
        </w:numPr>
        <w:spacing w:line="276" w:lineRule="auto"/>
        <w:ind w:left="709" w:hanging="283"/>
        <w:jc w:val="both"/>
        <w:rPr>
          <w:rFonts w:cs="Times New Roman"/>
          <w:szCs w:val="24"/>
        </w:rPr>
      </w:pPr>
      <w:r>
        <w:rPr>
          <w:rFonts w:cs="Times New Roman"/>
          <w:szCs w:val="24"/>
        </w:rPr>
        <w:t>Müslümanlar ve Gayrimüslimler veya münhasıran Gayrimüslimler arasında meydana gelecek ticaret ve cinayet davaları için muhtelif karma mahkemeler kurulacak ve yargılama aleni olacaktır.</w:t>
      </w:r>
    </w:p>
    <w:p w:rsidR="009F0B1B" w:rsidRDefault="009F0B1B" w:rsidP="009F0B1B">
      <w:pPr>
        <w:pStyle w:val="ListeParagraf"/>
        <w:numPr>
          <w:ilvl w:val="0"/>
          <w:numId w:val="1"/>
        </w:numPr>
        <w:spacing w:line="276" w:lineRule="auto"/>
        <w:ind w:left="709" w:hanging="283"/>
        <w:jc w:val="both"/>
        <w:rPr>
          <w:rFonts w:cs="Times New Roman"/>
          <w:szCs w:val="24"/>
        </w:rPr>
      </w:pPr>
      <w:r>
        <w:rPr>
          <w:rFonts w:cs="Times New Roman"/>
          <w:szCs w:val="24"/>
        </w:rPr>
        <w:t>Hukuk bakımından eşit olmak görev açısından da eşit olmayı gerektiğinden Gayrimüslimler de Müslümanlar gibi askerlikle yükümlü olacaktır. Bu yükümlülüklerini fiili olarak yerine getirebilecekleri gibi bedel vermek suretiyle eda etme hakkına da sahip olabileceklerdir. Onların orduda ne şekilde istihdam edileceklerine dair gerekli nizamname bir an evvel ilan edilecektir.</w:t>
      </w:r>
    </w:p>
    <w:p w:rsidR="009F0B1B" w:rsidRPr="00A01D92" w:rsidRDefault="009F0B1B" w:rsidP="009F0B1B">
      <w:pPr>
        <w:pStyle w:val="ListeParagraf"/>
        <w:numPr>
          <w:ilvl w:val="0"/>
          <w:numId w:val="1"/>
        </w:numPr>
        <w:spacing w:line="276" w:lineRule="auto"/>
        <w:ind w:left="709" w:hanging="283"/>
        <w:jc w:val="both"/>
        <w:rPr>
          <w:rFonts w:cs="Times New Roman"/>
          <w:szCs w:val="24"/>
        </w:rPr>
      </w:pPr>
      <w:r>
        <w:rPr>
          <w:rFonts w:cs="Times New Roman"/>
          <w:szCs w:val="24"/>
        </w:rPr>
        <w:t>Vilayet ve sancak meclislerindeki Müslüman ve Gayrimüslim üyelerin seçimleri iyi bir şekilde düzenlenecek reylerin doğru bir şekilde kullanılabilmesini sağlamak için bu meclislerin teşkil ve tertip usulü hakkında nizamnameler ıslah edilecektir.</w:t>
      </w:r>
    </w:p>
    <w:p w:rsidR="009F0B1B" w:rsidRDefault="009F0B1B" w:rsidP="009F0B1B">
      <w:pPr>
        <w:spacing w:line="276" w:lineRule="auto"/>
        <w:jc w:val="both"/>
        <w:rPr>
          <w:rFonts w:cs="Times New Roman"/>
          <w:szCs w:val="24"/>
        </w:rPr>
      </w:pPr>
      <w:r>
        <w:rPr>
          <w:rFonts w:cs="Times New Roman"/>
          <w:szCs w:val="24"/>
        </w:rPr>
        <w:t>Yukarıda yer alan Islahat Fermanı hükümlerine baktığımızda Gayrimüslimlerle Müslümanların haklar bakımından farkları kalmadığı görülmektedir. Bu durumla ilgili o dönemde Müslümanlar arasında bazı tepkiler oldu ve bunun “ataların kanıyla kazanılmış mukaddes hukukun kaybı” olduğu şeklinde itirazlar yapıldı.</w:t>
      </w:r>
    </w:p>
    <w:p w:rsidR="009F0B1B" w:rsidRDefault="009F0B1B" w:rsidP="009F0B1B">
      <w:pPr>
        <w:spacing w:line="276" w:lineRule="auto"/>
        <w:jc w:val="both"/>
        <w:rPr>
          <w:rFonts w:cs="Times New Roman"/>
          <w:szCs w:val="24"/>
        </w:rPr>
      </w:pPr>
      <w:r>
        <w:rPr>
          <w:rFonts w:cs="Times New Roman"/>
          <w:szCs w:val="24"/>
        </w:rPr>
        <w:t xml:space="preserve">Islahat Fermanıyla yapılması istenen düzenlemeler Gayrimüslim halk tarafından sevinçle karşılanmasına rağmen ruhaniler tarafından pek olumlu karşılanmadı. Özellikle İstanbul Ortodoks Patrikhanesi (Fener Rum Patrikhanesi) bu düzenleme kararına karşı çıktı. Çünkü Patrikhane elindeki imtiyazları kaybetmek istemiyordu. Patrikhane okul ve kilise giderlerini </w:t>
      </w:r>
      <w:r>
        <w:rPr>
          <w:rFonts w:cs="Times New Roman"/>
          <w:szCs w:val="24"/>
        </w:rPr>
        <w:lastRenderedPageBreak/>
        <w:t>karşılama adına vilayetlere gönderdiği “Kocabaşlar” aracılığıyla yıllardır Ortodoks ahaliden para topluyordu.</w:t>
      </w:r>
    </w:p>
    <w:p w:rsidR="009F0B1B" w:rsidRPr="00273E41" w:rsidRDefault="009F0B1B" w:rsidP="009F0B1B">
      <w:pPr>
        <w:spacing w:line="276" w:lineRule="auto"/>
        <w:jc w:val="both"/>
        <w:rPr>
          <w:rFonts w:cs="Times New Roman"/>
          <w:b/>
          <w:i/>
          <w:iCs/>
          <w:szCs w:val="24"/>
          <w:u w:val="single"/>
        </w:rPr>
      </w:pPr>
      <w:r w:rsidRPr="00273E41">
        <w:rPr>
          <w:rFonts w:cs="Times New Roman"/>
          <w:b/>
          <w:i/>
          <w:iCs/>
          <w:szCs w:val="24"/>
          <w:u w:val="single"/>
        </w:rPr>
        <w:t>Gayrimüslim Topluluklar:</w:t>
      </w:r>
    </w:p>
    <w:p w:rsidR="009F0B1B" w:rsidRPr="00273E41" w:rsidRDefault="009F0B1B" w:rsidP="009F0B1B">
      <w:pPr>
        <w:spacing w:line="276" w:lineRule="auto"/>
        <w:jc w:val="both"/>
        <w:rPr>
          <w:rFonts w:cs="Times New Roman"/>
          <w:szCs w:val="24"/>
        </w:rPr>
      </w:pPr>
      <w:r>
        <w:rPr>
          <w:rFonts w:cs="Times New Roman"/>
          <w:szCs w:val="24"/>
        </w:rPr>
        <w:t xml:space="preserve"> </w:t>
      </w:r>
      <w:r>
        <w:rPr>
          <w:rFonts w:cs="Times New Roman"/>
          <w:b/>
          <w:szCs w:val="24"/>
        </w:rPr>
        <w:t>Rumlar</w:t>
      </w:r>
    </w:p>
    <w:p w:rsidR="009F0B1B" w:rsidRPr="00273E41" w:rsidRDefault="009F0B1B" w:rsidP="009F0B1B">
      <w:pPr>
        <w:spacing w:line="276" w:lineRule="auto"/>
        <w:jc w:val="both"/>
        <w:rPr>
          <w:rFonts w:cs="Times New Roman"/>
          <w:szCs w:val="24"/>
        </w:rPr>
      </w:pPr>
      <w:r>
        <w:rPr>
          <w:rFonts w:cs="Times New Roman"/>
          <w:szCs w:val="24"/>
        </w:rPr>
        <w:t xml:space="preserve"> </w:t>
      </w:r>
      <w:r>
        <w:rPr>
          <w:rFonts w:cs="Times New Roman"/>
          <w:b/>
          <w:szCs w:val="24"/>
        </w:rPr>
        <w:t>Ortodoks Türkler</w:t>
      </w:r>
    </w:p>
    <w:p w:rsidR="009F0B1B" w:rsidRDefault="009F0B1B" w:rsidP="009F0B1B">
      <w:pPr>
        <w:spacing w:line="276" w:lineRule="auto"/>
        <w:jc w:val="both"/>
        <w:rPr>
          <w:rFonts w:cs="Times New Roman"/>
          <w:szCs w:val="24"/>
        </w:rPr>
      </w:pPr>
      <w:r>
        <w:rPr>
          <w:rFonts w:cs="Times New Roman"/>
          <w:szCs w:val="24"/>
        </w:rPr>
        <w:t xml:space="preserve"> </w:t>
      </w:r>
      <w:r>
        <w:rPr>
          <w:rFonts w:cs="Times New Roman"/>
          <w:b/>
          <w:szCs w:val="24"/>
        </w:rPr>
        <w:t xml:space="preserve">Bulgarlar/Bulgar </w:t>
      </w:r>
      <w:proofErr w:type="spellStart"/>
      <w:r>
        <w:rPr>
          <w:rFonts w:cs="Times New Roman"/>
          <w:b/>
          <w:szCs w:val="24"/>
        </w:rPr>
        <w:t>Eksharhhanesi</w:t>
      </w:r>
      <w:proofErr w:type="spellEnd"/>
    </w:p>
    <w:p w:rsidR="009F0B1B" w:rsidRDefault="009F0B1B" w:rsidP="009F0B1B">
      <w:pPr>
        <w:spacing w:line="276" w:lineRule="auto"/>
        <w:jc w:val="both"/>
        <w:rPr>
          <w:rFonts w:cs="Times New Roman"/>
          <w:b/>
          <w:szCs w:val="24"/>
        </w:rPr>
      </w:pPr>
      <w:r>
        <w:rPr>
          <w:rFonts w:cs="Times New Roman"/>
          <w:b/>
          <w:szCs w:val="24"/>
        </w:rPr>
        <w:t>Ermeniler</w:t>
      </w:r>
    </w:p>
    <w:p w:rsidR="009F0B1B" w:rsidRPr="00273E41" w:rsidRDefault="009F0B1B" w:rsidP="009F0B1B">
      <w:pPr>
        <w:spacing w:line="276" w:lineRule="auto"/>
        <w:jc w:val="both"/>
        <w:rPr>
          <w:rFonts w:cs="Times New Roman"/>
          <w:szCs w:val="24"/>
        </w:rPr>
      </w:pPr>
      <w:r>
        <w:rPr>
          <w:rFonts w:cs="Times New Roman"/>
          <w:szCs w:val="24"/>
        </w:rPr>
        <w:t xml:space="preserve"> </w:t>
      </w:r>
      <w:r>
        <w:rPr>
          <w:rFonts w:cs="Times New Roman"/>
          <w:b/>
          <w:szCs w:val="24"/>
        </w:rPr>
        <w:t>Gregoryen Ermeniler</w:t>
      </w:r>
    </w:p>
    <w:p w:rsidR="009F0B1B" w:rsidRPr="00273E41" w:rsidRDefault="009F0B1B" w:rsidP="009F0B1B">
      <w:pPr>
        <w:spacing w:line="276" w:lineRule="auto"/>
        <w:jc w:val="both"/>
        <w:rPr>
          <w:rFonts w:cs="Times New Roman"/>
          <w:szCs w:val="24"/>
        </w:rPr>
      </w:pPr>
      <w:r>
        <w:rPr>
          <w:rFonts w:cs="Times New Roman"/>
          <w:szCs w:val="24"/>
        </w:rPr>
        <w:t xml:space="preserve"> </w:t>
      </w:r>
      <w:r>
        <w:rPr>
          <w:rFonts w:cs="Times New Roman"/>
          <w:b/>
          <w:szCs w:val="24"/>
        </w:rPr>
        <w:t>Katolik Ermeniler</w:t>
      </w:r>
    </w:p>
    <w:p w:rsidR="009F0B1B" w:rsidRPr="00273E41" w:rsidRDefault="009F0B1B" w:rsidP="009F0B1B">
      <w:pPr>
        <w:spacing w:line="276" w:lineRule="auto"/>
        <w:jc w:val="both"/>
        <w:rPr>
          <w:rFonts w:cs="Times New Roman"/>
          <w:szCs w:val="24"/>
        </w:rPr>
      </w:pPr>
      <w:r>
        <w:rPr>
          <w:rFonts w:cs="Times New Roman"/>
          <w:szCs w:val="24"/>
        </w:rPr>
        <w:t xml:space="preserve"> </w:t>
      </w:r>
      <w:r>
        <w:rPr>
          <w:rFonts w:cs="Times New Roman"/>
          <w:b/>
          <w:szCs w:val="24"/>
        </w:rPr>
        <w:t>Protestan Ermeniler</w:t>
      </w:r>
    </w:p>
    <w:p w:rsidR="009F0B1B" w:rsidRPr="00273E41" w:rsidRDefault="009F0B1B" w:rsidP="009F0B1B">
      <w:pPr>
        <w:spacing w:line="276" w:lineRule="auto"/>
        <w:jc w:val="both"/>
        <w:rPr>
          <w:rFonts w:cs="Times New Roman"/>
          <w:szCs w:val="24"/>
        </w:rPr>
      </w:pPr>
      <w:r>
        <w:rPr>
          <w:rFonts w:cs="Times New Roman"/>
          <w:szCs w:val="24"/>
        </w:rPr>
        <w:t xml:space="preserve"> </w:t>
      </w:r>
      <w:r>
        <w:rPr>
          <w:rFonts w:cs="Times New Roman"/>
          <w:b/>
          <w:szCs w:val="24"/>
        </w:rPr>
        <w:t>Süryaniler</w:t>
      </w:r>
    </w:p>
    <w:p w:rsidR="009F0B1B" w:rsidRPr="00273E41" w:rsidRDefault="009F0B1B" w:rsidP="009F0B1B">
      <w:pPr>
        <w:spacing w:line="276" w:lineRule="auto"/>
        <w:jc w:val="both"/>
        <w:rPr>
          <w:rFonts w:cs="Times New Roman"/>
          <w:szCs w:val="24"/>
        </w:rPr>
      </w:pPr>
      <w:r>
        <w:rPr>
          <w:rFonts w:cs="Times New Roman"/>
          <w:szCs w:val="24"/>
        </w:rPr>
        <w:t xml:space="preserve"> </w:t>
      </w:r>
      <w:r>
        <w:rPr>
          <w:rFonts w:cs="Times New Roman"/>
          <w:b/>
          <w:szCs w:val="24"/>
        </w:rPr>
        <w:t>Yahudiler</w:t>
      </w:r>
    </w:p>
    <w:p w:rsidR="009F0B1B" w:rsidRPr="00273E41" w:rsidRDefault="009F0B1B" w:rsidP="009F0B1B">
      <w:pPr>
        <w:spacing w:line="276" w:lineRule="auto"/>
        <w:jc w:val="both"/>
        <w:rPr>
          <w:rFonts w:cs="Times New Roman"/>
          <w:szCs w:val="24"/>
        </w:rPr>
      </w:pPr>
      <w:r>
        <w:rPr>
          <w:rFonts w:cs="Times New Roman"/>
          <w:szCs w:val="24"/>
        </w:rPr>
        <w:t xml:space="preserve"> </w:t>
      </w:r>
      <w:r w:rsidRPr="00273E41">
        <w:rPr>
          <w:rFonts w:cs="Times New Roman"/>
          <w:b/>
          <w:szCs w:val="24"/>
        </w:rPr>
        <w:t>Misyonerlik Faaliyetleri ve Ermeniler</w:t>
      </w:r>
    </w:p>
    <w:p w:rsidR="009F0B1B" w:rsidRDefault="009F0B1B" w:rsidP="009F0B1B">
      <w:pPr>
        <w:spacing w:line="276" w:lineRule="auto"/>
        <w:ind w:firstLine="567"/>
        <w:jc w:val="both"/>
        <w:rPr>
          <w:rFonts w:cs="Times New Roman"/>
          <w:szCs w:val="24"/>
        </w:rPr>
      </w:pPr>
      <w:r>
        <w:rPr>
          <w:rFonts w:cs="Times New Roman"/>
          <w:szCs w:val="24"/>
        </w:rPr>
        <w:t xml:space="preserve"> </w:t>
      </w:r>
    </w:p>
    <w:p w:rsidR="00447454" w:rsidRDefault="00447454"/>
    <w:sectPr w:rsidR="00447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D0BF9"/>
    <w:multiLevelType w:val="hybridMultilevel"/>
    <w:tmpl w:val="0E94A524"/>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1B"/>
    <w:rsid w:val="00447454"/>
    <w:rsid w:val="009F0B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B414"/>
  <w15:chartTrackingRefBased/>
  <w15:docId w15:val="{B02B469C-732C-43AA-8655-5F8A7E90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B1B"/>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0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9288</Characters>
  <Application>Microsoft Office Word</Application>
  <DocSecurity>0</DocSecurity>
  <Lines>77</Lines>
  <Paragraphs>21</Paragraphs>
  <ScaleCrop>false</ScaleCrop>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2020-04-25T15:01:00Z</dcterms:created>
  <dcterms:modified xsi:type="dcterms:W3CDTF">2020-04-25T15:02:00Z</dcterms:modified>
</cp:coreProperties>
</file>