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CGL 211 Drama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Figen </w:t>
            </w:r>
            <w:proofErr w:type="spellStart"/>
            <w:proofErr w:type="gramStart"/>
            <w:r>
              <w:rPr>
                <w:szCs w:val="16"/>
              </w:rPr>
              <w:t>Gürsoy,Prof.Dr</w:t>
            </w:r>
            <w:proofErr w:type="spellEnd"/>
            <w:proofErr w:type="gramEnd"/>
            <w:r>
              <w:rPr>
                <w:szCs w:val="16"/>
              </w:rPr>
              <w:t>. Aysel Köksal Akyol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7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grup olarak beraber çalışabilme becerisi geliştirme,</w:t>
            </w:r>
            <w:r w:rsidR="006B554F">
              <w:rPr>
                <w:szCs w:val="16"/>
              </w:rPr>
              <w:t xml:space="preserve"> </w:t>
            </w:r>
            <w:r>
              <w:rPr>
                <w:szCs w:val="16"/>
              </w:rPr>
              <w:t>Kendini ve başkalarını anlama becerisi geliştirme,</w:t>
            </w:r>
            <w:r w:rsidR="006B554F">
              <w:rPr>
                <w:szCs w:val="16"/>
              </w:rPr>
              <w:t xml:space="preserve"> </w:t>
            </w:r>
            <w:r>
              <w:rPr>
                <w:szCs w:val="16"/>
              </w:rPr>
              <w:t>Kendine güven duyma,</w:t>
            </w:r>
            <w:r w:rsidR="006B554F">
              <w:rPr>
                <w:szCs w:val="16"/>
              </w:rPr>
              <w:t xml:space="preserve"> Teşvik ve karar verme becerisi geliştirme, Farklı olay ve durumlarla ilgili deneyim kazanma, Dil ve iletişim becerileri geliştirme, Yaratıcılık ve Estetik değerleri geliştirme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05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2754B" w:rsidRPr="0052754B" w:rsidRDefault="0052754B" w:rsidP="0052754B">
            <w:pPr>
              <w:pStyle w:val="Liste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Aral, N</w:t>
            </w:r>
            <w:proofErr w:type="gram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.,</w:t>
            </w:r>
            <w:proofErr w:type="gramEnd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 Baran, G., </w:t>
            </w:r>
            <w:proofErr w:type="spell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Pedük</w:t>
            </w:r>
            <w:proofErr w:type="spellEnd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, Ş., Erdoğan, S. (2003). Eğitimde Drama. İstanbul Ya-</w:t>
            </w:r>
            <w:proofErr w:type="spell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Pa</w:t>
            </w:r>
            <w:proofErr w:type="spellEnd"/>
          </w:p>
          <w:p w:rsidR="0052754B" w:rsidRPr="0052754B" w:rsidRDefault="0052754B" w:rsidP="0052754B">
            <w:pPr>
              <w:pStyle w:val="Liste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Köksal Akyol, A.  (2003). Türk Eğitim Bilimleri Dergisi,1-</w:t>
            </w:r>
            <w:proofErr w:type="gram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14 , dergipark</w:t>
            </w:r>
            <w:proofErr w:type="gramEnd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.gov.tr. Erişim Tarihi:27.10.2017</w:t>
            </w:r>
          </w:p>
          <w:p w:rsidR="0052754B" w:rsidRPr="0052754B" w:rsidRDefault="0052754B" w:rsidP="0052754B">
            <w:pPr>
              <w:pStyle w:val="Liste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Körükçü, Ö. (2015). Drama ile ilgili Kavramlar. Okul Öncesi Eğitimde Drama. </w:t>
            </w:r>
            <w:proofErr w:type="spell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Ed</w:t>
            </w:r>
            <w:proofErr w:type="spellEnd"/>
            <w:proofErr w:type="gram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.:</w:t>
            </w:r>
            <w:proofErr w:type="gramEnd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A. Köksal Akyol. </w:t>
            </w:r>
            <w:proofErr w:type="spellStart"/>
            <w:proofErr w:type="gramStart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Ankara:Hedef</w:t>
            </w:r>
            <w:proofErr w:type="spellEnd"/>
            <w:proofErr w:type="gramEnd"/>
            <w:r w:rsidRPr="0052754B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 Yayınları. S:10-20</w:t>
            </w:r>
          </w:p>
          <w:p w:rsidR="00BC32DD" w:rsidRPr="0052754B" w:rsidRDefault="00BC32DD" w:rsidP="00832AEF">
            <w:pPr>
              <w:pStyle w:val="Kaynakca"/>
              <w:rPr>
                <w:sz w:val="22"/>
                <w:szCs w:val="22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D21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754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D5F"/>
    <w:multiLevelType w:val="hybridMultilevel"/>
    <w:tmpl w:val="72689AC4"/>
    <w:lvl w:ilvl="0" w:tplc="D6CC1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83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09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2C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20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25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9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A4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A9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2754B"/>
    <w:rsid w:val="006B554F"/>
    <w:rsid w:val="00832BE3"/>
    <w:rsid w:val="00880553"/>
    <w:rsid w:val="009D2191"/>
    <w:rsid w:val="00BC32DD"/>
    <w:rsid w:val="00C1757D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6B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2754B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0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</dc:creator>
  <cp:keywords/>
  <dc:description/>
  <cp:lastModifiedBy>figen</cp:lastModifiedBy>
  <cp:revision>5</cp:revision>
  <dcterms:created xsi:type="dcterms:W3CDTF">2020-04-28T08:34:00Z</dcterms:created>
  <dcterms:modified xsi:type="dcterms:W3CDTF">2020-04-29T12:52:00Z</dcterms:modified>
</cp:coreProperties>
</file>