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4A179" w14:textId="77777777" w:rsid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35D73" w14:textId="77777777" w:rsidR="00451A24" w:rsidRDefault="00591EA1" w:rsidP="004B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Bilimin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</w:t>
      </w:r>
      <w:r w:rsidR="00863CD3" w:rsidRPr="004B2295">
        <w:rPr>
          <w:rFonts w:ascii="Times New Roman" w:hAnsi="Times New Roman" w:cs="Times New Roman"/>
          <w:sz w:val="24"/>
          <w:szCs w:val="24"/>
        </w:rPr>
        <w:t>nvarsayımları</w:t>
      </w:r>
      <w:proofErr w:type="spellEnd"/>
      <w:r w:rsidR="00863CD3" w:rsidRPr="004B22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3CD3" w:rsidRPr="004B2295">
        <w:rPr>
          <w:rFonts w:ascii="Times New Roman" w:hAnsi="Times New Roman" w:cs="Times New Roman"/>
          <w:sz w:val="24"/>
          <w:szCs w:val="24"/>
        </w:rPr>
        <w:t>Presupposition</w:t>
      </w:r>
      <w:proofErr w:type="spellEnd"/>
      <w:r w:rsidR="00863CD3" w:rsidRPr="004B2295">
        <w:rPr>
          <w:rFonts w:ascii="Times New Roman" w:hAnsi="Times New Roman" w:cs="Times New Roman"/>
          <w:sz w:val="24"/>
          <w:szCs w:val="24"/>
        </w:rPr>
        <w:t>)</w:t>
      </w:r>
    </w:p>
    <w:p w14:paraId="5984D67C" w14:textId="77777777" w:rsid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9FF25" wp14:editId="74DE1C35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4800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47625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32E007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85pt" to="37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" strokecolor="black [3200]" strokeweight="3.75pt">
                <v:stroke linestyle="thinThin" joinstyle="miter"/>
                <w10:wrap anchorx="margin"/>
              </v:line>
            </w:pict>
          </mc:Fallback>
        </mc:AlternateContent>
      </w:r>
    </w:p>
    <w:p w14:paraId="5825431A" w14:textId="77777777" w:rsidR="004B2295" w:rsidRP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C1BC1" w14:textId="77777777" w:rsidR="00863CD3" w:rsidRPr="004B2295" w:rsidRDefault="00591EA1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belli bir sonuca ulaşmak için gerekli olan ama belki de hiç kanıtlanamayacak olan inançtır. </w:t>
      </w:r>
      <w:bookmarkStart w:id="0" w:name="_GoBack"/>
      <w:bookmarkEnd w:id="0"/>
    </w:p>
    <w:p w14:paraId="221196C1" w14:textId="77777777" w:rsidR="005217CB" w:rsidRPr="004B2295" w:rsidRDefault="00911E7F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ras</w:t>
      </w:r>
      <w:r w:rsidR="006930E6">
        <w:rPr>
          <w:rFonts w:ascii="Times New Roman" w:hAnsi="Times New Roman" w:cs="Times New Roman"/>
          <w:sz w:val="24"/>
          <w:szCs w:val="24"/>
        </w:rPr>
        <w:t>t</w:t>
      </w:r>
      <w:r w:rsidRPr="004B2295">
        <w:rPr>
          <w:rFonts w:ascii="Times New Roman" w:hAnsi="Times New Roman" w:cs="Times New Roman"/>
          <w:sz w:val="24"/>
          <w:szCs w:val="24"/>
        </w:rPr>
        <w:t>gele de seçilemez. Dikkatlice seçilmeli, açıkça ortaya konulmalı ve sonunda da meşrulaştırılmalıdırlar.</w:t>
      </w:r>
      <w:r w:rsidR="00EF5A3E"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DB"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="007363DB" w:rsidRPr="004B2295">
        <w:rPr>
          <w:rFonts w:ascii="Times New Roman" w:hAnsi="Times New Roman" w:cs="Times New Roman"/>
          <w:sz w:val="24"/>
          <w:szCs w:val="24"/>
        </w:rPr>
        <w:t xml:space="preserve"> en az kanıtlar kadar önem taşırlar. </w:t>
      </w:r>
      <w:proofErr w:type="spellStart"/>
      <w:r w:rsidR="007363DB"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="007363DB" w:rsidRPr="004B2295">
        <w:rPr>
          <w:rFonts w:ascii="Times New Roman" w:hAnsi="Times New Roman" w:cs="Times New Roman"/>
          <w:sz w:val="24"/>
          <w:szCs w:val="24"/>
        </w:rPr>
        <w:t xml:space="preserve"> mantık yoluyla kanıtlanamaz ya da kanıtlar gösterilerek kurulamaz. Onlar felsefeyle açığa vurulan ve inançla kabul edilen kurgulardır. </w:t>
      </w:r>
    </w:p>
    <w:p w14:paraId="17D12336" w14:textId="77777777" w:rsidR="005217CB" w:rsidRPr="004B2295" w:rsidRDefault="005217CB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Tarihi arka plan</w:t>
      </w:r>
    </w:p>
    <w:p w14:paraId="4D4091D4" w14:textId="77777777" w:rsidR="009E46FA" w:rsidRPr="004B2295" w:rsidRDefault="009E46FA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Reid’in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sağduyuya dayanan bilim kavramsallaştırması şu şekildedir:</w:t>
      </w:r>
    </w:p>
    <w:p w14:paraId="4127493B" w14:textId="77777777" w:rsidR="00DE3241" w:rsidRPr="004B2295" w:rsidRDefault="00DE3241" w:rsidP="009E46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Simetri Tezi</w:t>
      </w:r>
    </w:p>
    <w:p w14:paraId="1B3146C2" w14:textId="77777777" w:rsidR="00DE3241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Duyuların iç dünyası ile nesnelerin dış dünyası birbiriyle aynı statüdedir. </w:t>
      </w:r>
    </w:p>
    <w:p w14:paraId="4C7450A6" w14:textId="77777777" w:rsidR="00DE3241" w:rsidRPr="004B2295" w:rsidRDefault="00DE3241" w:rsidP="00DE324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Uyumlu Yetiler</w:t>
      </w:r>
    </w:p>
    <w:p w14:paraId="2546D7C8" w14:textId="77777777" w:rsidR="00DE3241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Duyusal ve zihinsel bütün yetilerimiz güvenilirdir.</w:t>
      </w:r>
    </w:p>
    <w:p w14:paraId="29D0E794" w14:textId="77777777" w:rsidR="00DE3241" w:rsidRPr="004B2295" w:rsidRDefault="00DE3241" w:rsidP="00DE324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Arasındaki Eşdeğerlilik</w:t>
      </w:r>
    </w:p>
    <w:p w14:paraId="4E50DD06" w14:textId="77777777" w:rsidR="00F56569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Gerçekçi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ile septik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arasında bir eşdeğerlik vardır. </w:t>
      </w:r>
    </w:p>
    <w:p w14:paraId="0F3C1B3B" w14:textId="77777777" w:rsidR="00F56569" w:rsidRPr="004B2295" w:rsidRDefault="00F56569" w:rsidP="00F5656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Bir ya da İki kez Sormak</w:t>
      </w:r>
    </w:p>
    <w:p w14:paraId="0FED5711" w14:textId="77777777" w:rsidR="00F56569" w:rsidRPr="004B2295" w:rsidRDefault="00F56569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Herhangi bir dünya görüşüne bağlı olmaksızın sağduyu insan doğasında vardır.</w:t>
      </w:r>
    </w:p>
    <w:p w14:paraId="1F31D63C" w14:textId="77777777" w:rsidR="00F56569" w:rsidRPr="004B2295" w:rsidRDefault="00F56569" w:rsidP="00F5656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Aklın ikili işlevi</w:t>
      </w:r>
    </w:p>
    <w:p w14:paraId="55F471F8" w14:textId="77777777" w:rsidR="00F56569" w:rsidRPr="004B2295" w:rsidRDefault="00F56569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İnancı ve davranışları düzenlemek.</w:t>
      </w:r>
    </w:p>
    <w:p w14:paraId="1DC51D73" w14:textId="77777777" w:rsidR="000D0245" w:rsidRPr="004B2295" w:rsidRDefault="000D0245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lastRenderedPageBreak/>
        <w:t>AAAS’nin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önsayıltılara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ilişkin görüşü ana akım görüşü yansıtır. Doğayı araştırma işine girişmek için doğanın düzenli olduğu, anlaşılabileceği ve açıklanabileceği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sayıltısıyla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hareket etmek gerekir. </w:t>
      </w:r>
    </w:p>
    <w:p w14:paraId="2E077CE6" w14:textId="77777777" w:rsidR="000D0245" w:rsidRPr="004B2295" w:rsidRDefault="000D0245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ÖKM Modeli: (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/ Kanıt / Mantık)</w:t>
      </w:r>
    </w:p>
    <w:p w14:paraId="704F5F44" w14:textId="77777777"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Bizi sonuca götüren öğeler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kanıt ve mantıktır.</w:t>
      </w:r>
    </w:p>
    <w:p w14:paraId="30069A22" w14:textId="77777777"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1 (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) Görmek varoluşu imler.</w:t>
      </w:r>
    </w:p>
    <w:p w14:paraId="0853C985" w14:textId="77777777"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2 (Kanıt) Fincanda bir madeni para görüyoruz.</w:t>
      </w:r>
    </w:p>
    <w:p w14:paraId="1166AB84" w14:textId="77777777"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Öncül 3 (Mantık)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Modus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Ponens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doğru bir dedüksiyon kuramıdır.</w:t>
      </w:r>
    </w:p>
    <w:p w14:paraId="2ACEA346" w14:textId="77777777"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4 (Arşiv) Konuyla alakasız inançları bir kenara atar.</w:t>
      </w:r>
    </w:p>
    <w:p w14:paraId="545A705F" w14:textId="77777777" w:rsidR="00911E7F" w:rsidRPr="004B2295" w:rsidRDefault="004D2D7C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Sonuç: Fincanda madeni bir para var. </w:t>
      </w:r>
    </w:p>
    <w:p w14:paraId="2C95D257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Modus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Ponens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B327AE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p→q</m:t>
        </m:r>
      </m:oMath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5EA0C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p</w:t>
      </w:r>
    </w:p>
    <w:p w14:paraId="7BF08BCC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∴q</m:t>
          </m:r>
        </m:oMath>
      </m:oMathPara>
    </w:p>
    <w:p w14:paraId="56300F36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AAAS’nin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görüşü “mantıksal uslamlamanın ilkeleri kanıt ve varsayımları sonuca bağlar.”</w:t>
      </w:r>
    </w:p>
    <w:p w14:paraId="0CC47F6F" w14:textId="77777777" w:rsidR="00337660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“Seyir halindeki arabalar yayalar için tehlike arz eder.”</w:t>
      </w:r>
    </w:p>
    <w:p w14:paraId="69597F9E" w14:textId="77777777"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Sağduyuya sahip birisi için bu cümle geçerli bir önermedir. Ancak septik bundan şüphe duyacaktır. </w:t>
      </w:r>
    </w:p>
    <w:p w14:paraId="2981B661" w14:textId="77777777"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Popper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“burada bir bardak su var önermesi herhangi bir gözlemsel kanıtla doğrulanamaz.”</w:t>
      </w:r>
    </w:p>
    <w:p w14:paraId="703E62E1" w14:textId="77777777"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lastRenderedPageBreak/>
        <w:t xml:space="preserve">Gerçeklik yoklamasındaki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üç grup içerisinde sınıflandırılabilir. 1) Ontolojik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. 2) Epistemolojik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. 3)Mantıksal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.</w:t>
      </w:r>
    </w:p>
    <w:p w14:paraId="2464420F" w14:textId="77777777" w:rsidR="00F91CA5" w:rsidRPr="004B2295" w:rsidRDefault="0096696E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Ana akım bilimin en temel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önsayıltısı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, fiziksel dünyanın gerçek ve düzenli olduğu, insanların da onu önemli ölçüde anlayabildiğidir. </w:t>
      </w:r>
    </w:p>
    <w:p w14:paraId="3546F7B7" w14:textId="77777777"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37660" w:rsidRPr="004B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37E1"/>
    <w:multiLevelType w:val="hybridMultilevel"/>
    <w:tmpl w:val="529ED100"/>
    <w:lvl w:ilvl="0" w:tplc="33F0C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03"/>
    <w:rsid w:val="000D0245"/>
    <w:rsid w:val="002F5C03"/>
    <w:rsid w:val="00337660"/>
    <w:rsid w:val="00451A24"/>
    <w:rsid w:val="004B2295"/>
    <w:rsid w:val="004D2D7C"/>
    <w:rsid w:val="005217CB"/>
    <w:rsid w:val="00591EA1"/>
    <w:rsid w:val="006930E6"/>
    <w:rsid w:val="007363DB"/>
    <w:rsid w:val="00863CD3"/>
    <w:rsid w:val="00911E7F"/>
    <w:rsid w:val="0096696E"/>
    <w:rsid w:val="009E46FA"/>
    <w:rsid w:val="00AE4DFA"/>
    <w:rsid w:val="00DE3241"/>
    <w:rsid w:val="00EF5A3E"/>
    <w:rsid w:val="00F56569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2B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6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76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6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76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331</Words>
  <Characters>1888</Characters>
  <Application>Microsoft Macintosh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 k</cp:lastModifiedBy>
  <cp:revision>11</cp:revision>
  <cp:lastPrinted>2018-03-26T07:19:00Z</cp:lastPrinted>
  <dcterms:created xsi:type="dcterms:W3CDTF">2018-03-17T15:10:00Z</dcterms:created>
  <dcterms:modified xsi:type="dcterms:W3CDTF">2020-04-30T10:37:00Z</dcterms:modified>
</cp:coreProperties>
</file>