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A0C" w:rsidRPr="00EB5F58" w:rsidRDefault="00637A0C" w:rsidP="00991822">
      <w:pPr>
        <w:spacing w:before="60" w:after="240" w:line="360" w:lineRule="auto"/>
        <w:ind w:firstLine="561"/>
        <w:jc w:val="both"/>
        <w:rPr>
          <w:rFonts w:ascii="Times New Roman" w:hAnsi="Times New Roman"/>
          <w:b/>
        </w:rPr>
      </w:pPr>
      <w:r>
        <w:rPr>
          <w:rFonts w:ascii="Times New Roman" w:hAnsi="Times New Roman"/>
          <w:b/>
        </w:rPr>
        <w:t>ÜÇÜNCÜ</w:t>
      </w:r>
      <w:r w:rsidRPr="00EB5F58">
        <w:rPr>
          <w:rFonts w:ascii="Times New Roman" w:hAnsi="Times New Roman"/>
          <w:b/>
        </w:rPr>
        <w:t xml:space="preserve"> HAFTA</w:t>
      </w:r>
    </w:p>
    <w:p w:rsidR="00637A0C" w:rsidRDefault="00637A0C" w:rsidP="00991822">
      <w:pPr>
        <w:spacing w:before="60" w:after="240" w:line="360" w:lineRule="auto"/>
        <w:ind w:firstLine="561"/>
        <w:jc w:val="both"/>
        <w:rPr>
          <w:rFonts w:ascii="Times New Roman" w:hAnsi="Times New Roman"/>
          <w:b/>
        </w:rPr>
      </w:pPr>
    </w:p>
    <w:p w:rsidR="00637A0C" w:rsidRPr="00637A0C" w:rsidRDefault="00637A0C" w:rsidP="00991822">
      <w:pPr>
        <w:spacing w:before="60" w:after="240" w:line="360" w:lineRule="auto"/>
        <w:ind w:firstLine="561"/>
        <w:jc w:val="both"/>
        <w:rPr>
          <w:rFonts w:ascii="Times New Roman" w:hAnsi="Times New Roman"/>
        </w:rPr>
      </w:pPr>
      <w:r w:rsidRPr="00EB5F58">
        <w:rPr>
          <w:rFonts w:ascii="Times New Roman" w:hAnsi="Times New Roman"/>
          <w:b/>
        </w:rPr>
        <w:t>TİCARİ İŞLETME</w:t>
      </w:r>
      <w:r>
        <w:rPr>
          <w:rFonts w:ascii="Times New Roman" w:hAnsi="Times New Roman"/>
          <w:b/>
        </w:rPr>
        <w:t xml:space="preserve"> KAVRAMI</w:t>
      </w:r>
    </w:p>
    <w:p w:rsidR="00637A0C" w:rsidRPr="00EB5F58" w:rsidRDefault="00637A0C" w:rsidP="00991822">
      <w:pPr>
        <w:spacing w:before="60" w:after="240" w:line="360" w:lineRule="auto"/>
        <w:ind w:firstLine="561"/>
        <w:jc w:val="both"/>
        <w:rPr>
          <w:rFonts w:ascii="Times New Roman" w:hAnsi="Times New Roman"/>
          <w:i/>
          <w:lang w:val="tr-TR"/>
        </w:rPr>
      </w:pPr>
      <w:r w:rsidRPr="00EB5F58">
        <w:rPr>
          <w:rFonts w:ascii="Times New Roman" w:hAnsi="Times New Roman"/>
          <w:lang w:val="tr-TR"/>
        </w:rPr>
        <w:t xml:space="preserve">Ticari işletme, </w:t>
      </w:r>
      <w:proofErr w:type="spellStart"/>
      <w:r w:rsidRPr="00EB5F58">
        <w:rPr>
          <w:rFonts w:ascii="Times New Roman" w:hAnsi="Times New Roman"/>
          <w:lang w:val="tr-TR"/>
        </w:rPr>
        <w:t>TTK</w:t>
      </w:r>
      <w:r>
        <w:rPr>
          <w:rFonts w:ascii="Times New Roman" w:hAnsi="Times New Roman"/>
          <w:lang w:val="tr-TR"/>
        </w:rPr>
        <w:t>’</w:t>
      </w:r>
      <w:r w:rsidRPr="00EB5F58">
        <w:rPr>
          <w:rFonts w:ascii="Times New Roman" w:hAnsi="Times New Roman"/>
          <w:lang w:val="tr-TR"/>
        </w:rPr>
        <w:t>da</w:t>
      </w:r>
      <w:proofErr w:type="spellEnd"/>
      <w:r w:rsidRPr="00EB5F58">
        <w:rPr>
          <w:rFonts w:ascii="Times New Roman" w:hAnsi="Times New Roman"/>
          <w:lang w:val="tr-TR"/>
        </w:rPr>
        <w:t xml:space="preserve"> merkez kavram olarak kabul edilmiş ve ticari hüküm (m. 1), ticari iş (m. 3), ticari dava (m. 4), tacir (m. 12-13-14, 16), acente (m. 102.1), kollektif ve komandit şirket (m. 211.1, 304.1), ticari temsilci tayini (m. BK 547) taşıma işleri (m. 850.3) gibi ticaret hukukunun diğer bazı önemli kavramları da ticari işletmeden hareketle tanımlanmıştır. Bu husus 6762 sayılı ETK gibi 6102 sayılı TTK bakımından da geçerlidir. Bu itibarla, öncelikle ticari işletmeden ne anlaşılması gerektiği üzerinde durulmalıdır. Ayrıca krş. </w:t>
      </w:r>
      <w:r w:rsidRPr="00EB5F58">
        <w:rPr>
          <w:rFonts w:ascii="Times New Roman" w:hAnsi="Times New Roman"/>
          <w:i/>
          <w:lang w:val="tr-TR"/>
        </w:rPr>
        <w:t>TTK 3 (yetki normu) ve 19.1 (</w:t>
      </w:r>
      <w:proofErr w:type="spellStart"/>
      <w:r w:rsidRPr="00EB5F58">
        <w:rPr>
          <w:rFonts w:ascii="Times New Roman" w:hAnsi="Times New Roman"/>
          <w:i/>
          <w:lang w:val="tr-TR"/>
        </w:rPr>
        <w:t>subjektif</w:t>
      </w:r>
      <w:proofErr w:type="spellEnd"/>
      <w:r w:rsidRPr="00EB5F58">
        <w:rPr>
          <w:rFonts w:ascii="Times New Roman" w:hAnsi="Times New Roman"/>
          <w:i/>
          <w:lang w:val="tr-TR"/>
        </w:rPr>
        <w:t xml:space="preserve"> sistem).</w:t>
      </w:r>
    </w:p>
    <w:p w:rsidR="00637A0C" w:rsidRPr="00EB5F58" w:rsidRDefault="00637A0C" w:rsidP="00991822">
      <w:pPr>
        <w:spacing w:before="60" w:after="240" w:line="360" w:lineRule="auto"/>
        <w:ind w:firstLine="561"/>
        <w:jc w:val="both"/>
        <w:rPr>
          <w:rFonts w:ascii="Times New Roman" w:hAnsi="Times New Roman"/>
          <w:i/>
          <w:lang w:val="tr-TR"/>
        </w:rPr>
      </w:pPr>
      <w:r w:rsidRPr="00EB5F58">
        <w:rPr>
          <w:rFonts w:ascii="Times New Roman" w:hAnsi="Times New Roman"/>
          <w:lang w:val="tr-TR"/>
        </w:rPr>
        <w:t xml:space="preserve">TTK 11.1´: </w:t>
      </w:r>
      <w:r w:rsidRPr="00EB5F58">
        <w:rPr>
          <w:rFonts w:ascii="Times New Roman" w:hAnsi="Times New Roman"/>
          <w:i/>
          <w:lang w:val="tr-TR"/>
        </w:rPr>
        <w:t xml:space="preserve">Ticari işletme, esnaf işletmesi için öngörülen sınırı aşan düzeyde gelir sağlamayı hedef tutan faaliyetlerin devamlı ve bağımsız şekilde yürütüldüğü </w:t>
      </w:r>
      <w:r w:rsidRPr="00EB5F58">
        <w:rPr>
          <w:rFonts w:ascii="Times New Roman" w:hAnsi="Times New Roman"/>
          <w:lang w:val="tr-TR"/>
        </w:rPr>
        <w:t>(=işletildiği)</w:t>
      </w:r>
      <w:r w:rsidRPr="00EB5F58">
        <w:rPr>
          <w:rFonts w:ascii="Times New Roman" w:hAnsi="Times New Roman"/>
          <w:i/>
          <w:lang w:val="tr-TR"/>
        </w:rPr>
        <w:t xml:space="preserve"> işletmedir.</w:t>
      </w:r>
    </w:p>
    <w:p w:rsidR="00637A0C"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Ticari işletme ile esnaf işletmesi arasındaki sınır, Bakanlar Kurulunca çıkarılacak Kararname ile gösterilir.</w:t>
      </w:r>
      <w:bookmarkStart w:id="0" w:name="_GoBack"/>
      <w:bookmarkEnd w:id="0"/>
    </w:p>
    <w:p w:rsidR="00637A0C" w:rsidRPr="00EB5F58"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KAVRAMSAL UNSURLARI</w:t>
      </w:r>
    </w:p>
    <w:p w:rsidR="00637A0C" w:rsidRPr="00EB5F58"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 xml:space="preserve">1. Ticari işletmenin esas itibariyle belirleyici unsuru </w:t>
      </w:r>
      <w:r w:rsidRPr="00EB5F58">
        <w:rPr>
          <w:rFonts w:ascii="Times New Roman" w:hAnsi="Times New Roman"/>
          <w:i/>
          <w:lang w:val="tr-TR"/>
        </w:rPr>
        <w:t>esnaf işletmesi için öngörülen sınırı aşan düzeyde</w:t>
      </w:r>
      <w:r w:rsidRPr="00EB5F58">
        <w:rPr>
          <w:rFonts w:ascii="Times New Roman" w:hAnsi="Times New Roman"/>
          <w:lang w:val="tr-TR"/>
        </w:rPr>
        <w:t xml:space="preserve"> gelir sağlama hedefidir.</w:t>
      </w:r>
    </w:p>
    <w:p w:rsidR="00637A0C" w:rsidRPr="00EB5F58"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2. Ticari işletmeden söz edilebilmesi için, esnaf işletmesini aşan düzeyde gelir sağlama amacının bulunması gerekir. Bu unsur doktrinde belirli bir çapı aşma, faaliyetin belirli bir kapasiteyi aşması olarak da ifade edilmektedir.</w:t>
      </w:r>
    </w:p>
    <w:p w:rsidR="00637A0C" w:rsidRPr="00EB5F58"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 xml:space="preserve">3. TST hükmünde devamlılık işletmeye özgü bir nitelik olarak ifade edilmişken, </w:t>
      </w:r>
      <w:proofErr w:type="spellStart"/>
      <w:r w:rsidRPr="00EB5F58">
        <w:rPr>
          <w:rFonts w:ascii="Times New Roman" w:hAnsi="Times New Roman"/>
          <w:lang w:val="tr-TR"/>
        </w:rPr>
        <w:t>TTK´da</w:t>
      </w:r>
      <w:proofErr w:type="spellEnd"/>
      <w:r w:rsidRPr="00EB5F58">
        <w:rPr>
          <w:rFonts w:ascii="Times New Roman" w:hAnsi="Times New Roman"/>
          <w:lang w:val="tr-TR"/>
        </w:rPr>
        <w:t xml:space="preserve"> faaliyetin devamlılığı hakkında hüküm sevk edilmiştir. Tesadüfen ve geçici/arızi amaçlarla işletme kurulamaz. </w:t>
      </w:r>
    </w:p>
    <w:p w:rsidR="00637A0C" w:rsidRDefault="00637A0C" w:rsidP="00991822">
      <w:pPr>
        <w:spacing w:before="60" w:after="240" w:line="360" w:lineRule="auto"/>
        <w:ind w:firstLine="561"/>
        <w:jc w:val="both"/>
        <w:rPr>
          <w:rFonts w:ascii="Times New Roman" w:hAnsi="Times New Roman"/>
          <w:lang w:val="tr-TR"/>
        </w:rPr>
      </w:pPr>
      <w:r w:rsidRPr="00EB5F58">
        <w:rPr>
          <w:rFonts w:ascii="Times New Roman" w:hAnsi="Times New Roman"/>
          <w:lang w:val="tr-TR"/>
        </w:rPr>
        <w:t>4. Bağımsızlık</w:t>
      </w:r>
      <w:r>
        <w:rPr>
          <w:rFonts w:ascii="Times New Roman" w:hAnsi="Times New Roman"/>
          <w:lang w:val="tr-TR"/>
        </w:rPr>
        <w:t xml:space="preserve"> </w:t>
      </w:r>
      <w:r w:rsidRPr="00EB5F58">
        <w:rPr>
          <w:rFonts w:ascii="Times New Roman" w:hAnsi="Times New Roman"/>
          <w:lang w:val="tr-TR"/>
        </w:rPr>
        <w:t>unsuru da tanım unsurları arasında sayılmıştır.</w:t>
      </w:r>
      <w:r>
        <w:rPr>
          <w:rFonts w:ascii="Times New Roman" w:hAnsi="Times New Roman"/>
          <w:lang w:val="tr-TR"/>
        </w:rPr>
        <w:t xml:space="preserve"> </w:t>
      </w:r>
      <w:r w:rsidRPr="00EB5F58">
        <w:rPr>
          <w:rFonts w:ascii="Times New Roman" w:hAnsi="Times New Roman"/>
          <w:lang w:val="tr-TR"/>
        </w:rPr>
        <w:t>İşletmenin iç ilişkide bir başka işletmenin iradesine bağımlı olmaması gerekir. Şube, bağımsız şekilde faaliyette bulunmayıp, merkeze tabi olduğundan ayrı bir işletme sayılamaz.</w:t>
      </w:r>
      <w:r>
        <w:rPr>
          <w:rFonts w:ascii="Times New Roman" w:hAnsi="Times New Roman"/>
          <w:lang w:val="tr-TR"/>
        </w:rPr>
        <w:t xml:space="preserve"> </w:t>
      </w:r>
    </w:p>
    <w:p w:rsidR="009F528F" w:rsidRDefault="00991822" w:rsidP="00991822">
      <w:pPr>
        <w:spacing w:after="240" w:line="360" w:lineRule="auto"/>
      </w:pPr>
    </w:p>
    <w:p w:rsidR="00637A0C" w:rsidRDefault="00637A0C"/>
    <w:p w:rsidR="00637A0C" w:rsidRDefault="00637A0C">
      <w:r w:rsidRPr="00637A0C">
        <w:rPr>
          <w:noProof/>
          <w:lang w:val="tr-TR" w:eastAsia="tr-TR"/>
        </w:rPr>
        <w:drawing>
          <wp:inline distT="0" distB="0" distL="0" distR="0" wp14:anchorId="56E4F34D" wp14:editId="45961E32">
            <wp:extent cx="5420616" cy="406576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60237" cy="4095479"/>
                    </a:xfrm>
                    <a:prstGeom prst="rect">
                      <a:avLst/>
                    </a:prstGeom>
                  </pic:spPr>
                </pic:pic>
              </a:graphicData>
            </a:graphic>
          </wp:inline>
        </w:drawing>
      </w:r>
    </w:p>
    <w:p w:rsidR="00637A0C" w:rsidRDefault="00637A0C"/>
    <w:p w:rsidR="00637A0C" w:rsidRDefault="00637A0C">
      <w:r w:rsidRPr="00637A0C">
        <w:rPr>
          <w:noProof/>
          <w:lang w:val="tr-TR" w:eastAsia="tr-TR"/>
        </w:rPr>
        <w:lastRenderedPageBreak/>
        <w:drawing>
          <wp:inline distT="0" distB="0" distL="0" distR="0" wp14:anchorId="4A2F62E1" wp14:editId="0C58219F">
            <wp:extent cx="5420360" cy="406556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0603" cy="4073251"/>
                    </a:xfrm>
                    <a:prstGeom prst="rect">
                      <a:avLst/>
                    </a:prstGeom>
                  </pic:spPr>
                </pic:pic>
              </a:graphicData>
            </a:graphic>
          </wp:inline>
        </w:drawing>
      </w:r>
    </w:p>
    <w:p w:rsidR="00637A0C" w:rsidRDefault="00637A0C">
      <w:r w:rsidRPr="00637A0C">
        <w:rPr>
          <w:noProof/>
          <w:lang w:val="tr-TR" w:eastAsia="tr-TR"/>
        </w:rPr>
        <w:drawing>
          <wp:inline distT="0" distB="0" distL="0" distR="0" wp14:anchorId="4A4A2F14" wp14:editId="7BE3C6FD">
            <wp:extent cx="5414038" cy="406082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1405" cy="4066353"/>
                    </a:xfrm>
                    <a:prstGeom prst="rect">
                      <a:avLst/>
                    </a:prstGeom>
                  </pic:spPr>
                </pic:pic>
              </a:graphicData>
            </a:graphic>
          </wp:inline>
        </w:drawing>
      </w:r>
    </w:p>
    <w:p w:rsidR="00637A0C" w:rsidRDefault="00637A0C"/>
    <w:p w:rsidR="00637A0C" w:rsidRDefault="00637A0C"/>
    <w:p w:rsidR="00637A0C" w:rsidRDefault="00637A0C">
      <w:r w:rsidRPr="00637A0C">
        <w:rPr>
          <w:noProof/>
          <w:lang w:val="tr-TR" w:eastAsia="tr-TR"/>
        </w:rPr>
        <w:lastRenderedPageBreak/>
        <w:drawing>
          <wp:inline distT="0" distB="0" distL="0" distR="0" wp14:anchorId="403AE880" wp14:editId="3846A57B">
            <wp:extent cx="5414010" cy="406080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4488" cy="4068665"/>
                    </a:xfrm>
                    <a:prstGeom prst="rect">
                      <a:avLst/>
                    </a:prstGeom>
                  </pic:spPr>
                </pic:pic>
              </a:graphicData>
            </a:graphic>
          </wp:inline>
        </w:drawing>
      </w:r>
    </w:p>
    <w:sectPr w:rsidR="00637A0C" w:rsidSect="00ED6AA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0C"/>
    <w:rsid w:val="002919C2"/>
    <w:rsid w:val="00385537"/>
    <w:rsid w:val="00637A0C"/>
    <w:rsid w:val="00991822"/>
    <w:rsid w:val="009A7A8E"/>
    <w:rsid w:val="00D31640"/>
    <w:rsid w:val="00EC6047"/>
    <w:rsid w:val="00ED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0C"/>
    <w:rPr>
      <w:rFonts w:ascii="Cambria" w:eastAsia="MS Mincho" w:hAnsi="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1822"/>
    <w:rPr>
      <w:rFonts w:ascii="Tahoma" w:hAnsi="Tahoma" w:cs="Tahoma"/>
      <w:sz w:val="16"/>
      <w:szCs w:val="16"/>
    </w:rPr>
  </w:style>
  <w:style w:type="character" w:customStyle="1" w:styleId="BalonMetniChar">
    <w:name w:val="Balon Metni Char"/>
    <w:basedOn w:val="VarsaylanParagrafYazTipi"/>
    <w:link w:val="BalonMetni"/>
    <w:uiPriority w:val="99"/>
    <w:semiHidden/>
    <w:rsid w:val="00991822"/>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A0C"/>
    <w:rPr>
      <w:rFonts w:ascii="Cambria" w:eastAsia="MS Mincho" w:hAnsi="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91822"/>
    <w:rPr>
      <w:rFonts w:ascii="Tahoma" w:hAnsi="Tahoma" w:cs="Tahoma"/>
      <w:sz w:val="16"/>
      <w:szCs w:val="16"/>
    </w:rPr>
  </w:style>
  <w:style w:type="character" w:customStyle="1" w:styleId="BalonMetniChar">
    <w:name w:val="Balon Metni Char"/>
    <w:basedOn w:val="VarsaylanParagrafYazTipi"/>
    <w:link w:val="BalonMetni"/>
    <w:uiPriority w:val="99"/>
    <w:semiHidden/>
    <w:rsid w:val="00991822"/>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262</Words>
  <Characters>1498</Characters>
  <Application>Microsoft Office Word</Application>
  <DocSecurity>0</DocSecurity>
  <Lines>12</Lines>
  <Paragraphs>3</Paragraphs>
  <ScaleCrop>false</ScaleCrop>
  <Company/>
  <LinksUpToDate>false</LinksUpToDate>
  <CharactersWithSpaces>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Harun Keskin</dc:creator>
  <cp:keywords/>
  <dc:description/>
  <cp:lastModifiedBy>user</cp:lastModifiedBy>
  <cp:revision>2</cp:revision>
  <dcterms:created xsi:type="dcterms:W3CDTF">2020-04-30T11:02:00Z</dcterms:created>
  <dcterms:modified xsi:type="dcterms:W3CDTF">2020-04-30T22:42:00Z</dcterms:modified>
</cp:coreProperties>
</file>