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C5" w:rsidRPr="00EB5F58" w:rsidRDefault="004613C5" w:rsidP="004523D4">
      <w:pPr>
        <w:spacing w:before="60" w:after="240" w:line="360" w:lineRule="auto"/>
        <w:ind w:firstLine="561"/>
        <w:jc w:val="both"/>
        <w:rPr>
          <w:rFonts w:ascii="Times New Roman" w:hAnsi="Times New Roman"/>
          <w:b/>
        </w:rPr>
      </w:pPr>
      <w:r>
        <w:rPr>
          <w:rFonts w:ascii="Times New Roman" w:hAnsi="Times New Roman"/>
          <w:b/>
        </w:rPr>
        <w:t>DÖRDÜNCÜ</w:t>
      </w:r>
      <w:r w:rsidRPr="00EB5F58">
        <w:rPr>
          <w:rFonts w:ascii="Times New Roman" w:hAnsi="Times New Roman"/>
          <w:b/>
        </w:rPr>
        <w:t xml:space="preserve"> HAFTA</w:t>
      </w:r>
    </w:p>
    <w:p w:rsidR="004613C5" w:rsidRDefault="004613C5" w:rsidP="004523D4">
      <w:pPr>
        <w:spacing w:before="60" w:after="240" w:line="360" w:lineRule="auto"/>
        <w:ind w:firstLine="561"/>
        <w:jc w:val="both"/>
        <w:rPr>
          <w:rFonts w:ascii="Times New Roman" w:hAnsi="Times New Roman"/>
          <w:lang w:val="tr-TR"/>
        </w:rPr>
      </w:pPr>
    </w:p>
    <w:p w:rsidR="004613C5" w:rsidRPr="00EB5F58" w:rsidRDefault="004613C5" w:rsidP="004523D4">
      <w:pPr>
        <w:spacing w:before="60" w:after="240" w:line="360" w:lineRule="auto"/>
        <w:ind w:firstLine="561"/>
        <w:jc w:val="both"/>
        <w:rPr>
          <w:rFonts w:ascii="Times New Roman" w:hAnsi="Times New Roman"/>
          <w:lang w:val="tr-TR"/>
        </w:rPr>
      </w:pPr>
      <w:r w:rsidRPr="00EB5F58">
        <w:rPr>
          <w:rFonts w:ascii="Times New Roman" w:hAnsi="Times New Roman"/>
          <w:lang w:val="tr-TR"/>
        </w:rPr>
        <w:t>TİCARİ İŞLETMENİN YAPISI-YAPISAL UNSURLAR</w:t>
      </w:r>
    </w:p>
    <w:p w:rsidR="004613C5" w:rsidRPr="00EB5F58" w:rsidRDefault="004613C5" w:rsidP="004523D4">
      <w:pPr>
        <w:spacing w:before="60" w:after="240" w:line="360" w:lineRule="auto"/>
        <w:ind w:firstLine="561"/>
        <w:jc w:val="both"/>
        <w:rPr>
          <w:rFonts w:ascii="Times New Roman" w:hAnsi="Times New Roman"/>
          <w:lang w:val="tr-TR"/>
        </w:rPr>
      </w:pPr>
      <w:r w:rsidRPr="00EB5F58">
        <w:rPr>
          <w:rFonts w:ascii="Times New Roman" w:hAnsi="Times New Roman"/>
          <w:lang w:val="tr-TR"/>
        </w:rPr>
        <w:t xml:space="preserve">Ticari işletme, para ile ölçülebilir çeşitli malvarlığı değerlerinden oluşmuş ekonomik bir bütünü ifade eder. Bu bütün çeşitli hukuki işlemlere konu olabileceği için, hangi unsurlardan oluştuğunun tespiti gerekir. </w:t>
      </w:r>
    </w:p>
    <w:p w:rsidR="004613C5" w:rsidRPr="009478E1" w:rsidRDefault="004613C5" w:rsidP="004523D4">
      <w:pPr>
        <w:pStyle w:val="NormalWeb"/>
        <w:spacing w:beforeLines="0" w:before="60" w:afterLines="0" w:after="240" w:line="360" w:lineRule="auto"/>
        <w:ind w:firstLine="561"/>
        <w:jc w:val="both"/>
        <w:rPr>
          <w:rFonts w:ascii="Times New Roman" w:hAnsi="Times New Roman"/>
          <w:sz w:val="24"/>
          <w:szCs w:val="24"/>
          <w:lang w:val="tr-TR"/>
        </w:rPr>
      </w:pPr>
      <w:r w:rsidRPr="00EB5F58">
        <w:rPr>
          <w:rFonts w:ascii="Times New Roman" w:hAnsi="Times New Roman"/>
          <w:sz w:val="24"/>
          <w:szCs w:val="24"/>
          <w:lang w:val="tr-TR"/>
        </w:rPr>
        <w:t xml:space="preserve">Malvarlığı unsurları ise, m. </w:t>
      </w:r>
      <w:proofErr w:type="gramStart"/>
      <w:r w:rsidRPr="00EB5F58">
        <w:rPr>
          <w:rFonts w:ascii="Times New Roman" w:hAnsi="Times New Roman"/>
          <w:sz w:val="24"/>
          <w:szCs w:val="24"/>
          <w:lang w:val="tr-TR"/>
        </w:rPr>
        <w:t>11.3</w:t>
      </w:r>
      <w:proofErr w:type="gramEnd"/>
      <w:r w:rsidRPr="00EB5F58">
        <w:rPr>
          <w:rFonts w:ascii="Times New Roman" w:hAnsi="Times New Roman"/>
          <w:sz w:val="24"/>
          <w:szCs w:val="24"/>
          <w:lang w:val="tr-TR"/>
        </w:rPr>
        <w:t xml:space="preserve">´te gösterilmiştir: </w:t>
      </w:r>
      <w:r w:rsidRPr="009478E1">
        <w:rPr>
          <w:rFonts w:ascii="Times New Roman" w:hAnsi="Times New Roman"/>
          <w:sz w:val="24"/>
          <w:szCs w:val="24"/>
          <w:lang w:val="tr-TR"/>
        </w:rPr>
        <w:t>duran malvarlığı, i</w:t>
      </w:r>
      <w:r>
        <w:rPr>
          <w:rFonts w:ascii="Times New Roman" w:hAnsi="Times New Roman"/>
          <w:sz w:val="24"/>
          <w:szCs w:val="24"/>
          <w:lang w:val="tr-TR"/>
        </w:rPr>
        <w:t>ş</w:t>
      </w:r>
      <w:r w:rsidRPr="009478E1">
        <w:rPr>
          <w:rFonts w:ascii="Times New Roman" w:hAnsi="Times New Roman"/>
          <w:sz w:val="24"/>
          <w:szCs w:val="24"/>
          <w:lang w:val="tr-TR"/>
        </w:rPr>
        <w:t xml:space="preserve">letme değeri, kiracılık hakkı, ticaret unvanı ile </w:t>
      </w:r>
      <w:proofErr w:type="spellStart"/>
      <w:r w:rsidRPr="009478E1">
        <w:rPr>
          <w:rFonts w:ascii="Times New Roman" w:hAnsi="Times New Roman"/>
          <w:sz w:val="24"/>
          <w:szCs w:val="24"/>
          <w:lang w:val="tr-TR"/>
        </w:rPr>
        <w:t>diğer</w:t>
      </w:r>
      <w:proofErr w:type="spellEnd"/>
      <w:r>
        <w:rPr>
          <w:rFonts w:ascii="Times New Roman" w:hAnsi="Times New Roman"/>
          <w:sz w:val="24"/>
          <w:szCs w:val="24"/>
          <w:lang w:val="tr-TR"/>
        </w:rPr>
        <w:t xml:space="preserve"> </w:t>
      </w:r>
      <w:r w:rsidRPr="009478E1">
        <w:rPr>
          <w:rFonts w:ascii="Times New Roman" w:hAnsi="Times New Roman"/>
          <w:sz w:val="24"/>
          <w:szCs w:val="24"/>
          <w:lang w:val="tr-TR"/>
        </w:rPr>
        <w:t xml:space="preserve">fikri mülkiyet hakları (marka, patent, </w:t>
      </w:r>
      <w:proofErr w:type="spellStart"/>
      <w:r w:rsidRPr="009478E1">
        <w:rPr>
          <w:rFonts w:ascii="Times New Roman" w:hAnsi="Times New Roman"/>
          <w:sz w:val="24"/>
          <w:szCs w:val="24"/>
          <w:lang w:val="tr-TR"/>
        </w:rPr>
        <w:t>know</w:t>
      </w:r>
      <w:proofErr w:type="spellEnd"/>
      <w:r w:rsidRPr="009478E1">
        <w:rPr>
          <w:rFonts w:ascii="Times New Roman" w:hAnsi="Times New Roman"/>
          <w:sz w:val="24"/>
          <w:szCs w:val="24"/>
          <w:lang w:val="tr-TR"/>
        </w:rPr>
        <w:t xml:space="preserve"> how, işletme adı, alan adı (</w:t>
      </w:r>
      <w:r w:rsidRPr="009478E1">
        <w:rPr>
          <w:rFonts w:ascii="Times New Roman" w:hAnsi="Times New Roman"/>
          <w:i/>
          <w:sz w:val="24"/>
          <w:szCs w:val="24"/>
          <w:lang w:val="tr-TR"/>
        </w:rPr>
        <w:t>domain</w:t>
      </w:r>
      <w:r w:rsidRPr="009478E1">
        <w:rPr>
          <w:rFonts w:ascii="Times New Roman" w:hAnsi="Times New Roman"/>
          <w:sz w:val="24"/>
          <w:szCs w:val="24"/>
          <w:lang w:val="tr-TR"/>
        </w:rPr>
        <w:t xml:space="preserve"> </w:t>
      </w:r>
      <w:r w:rsidRPr="009478E1">
        <w:rPr>
          <w:rFonts w:ascii="Times New Roman" w:hAnsi="Times New Roman"/>
          <w:i/>
          <w:sz w:val="24"/>
          <w:szCs w:val="24"/>
          <w:lang w:val="tr-TR"/>
        </w:rPr>
        <w:t>name</w:t>
      </w:r>
      <w:r w:rsidRPr="009478E1">
        <w:rPr>
          <w:rFonts w:ascii="Times New Roman" w:hAnsi="Times New Roman"/>
          <w:sz w:val="24"/>
          <w:szCs w:val="24"/>
          <w:lang w:val="tr-TR"/>
        </w:rPr>
        <w:t>)=taciri, işletmeyi ve ürünlerini diğerlerininkilerden ayırmaya yarayan ad ve işaretler ile sınai ve fikri haklar (faydalı model, endüstriyel tasarım, marka, patent)) ve sürekli olarak i</w:t>
      </w:r>
      <w:r>
        <w:rPr>
          <w:rFonts w:ascii="Times New Roman" w:hAnsi="Times New Roman"/>
          <w:sz w:val="24"/>
          <w:szCs w:val="24"/>
          <w:lang w:val="tr-TR"/>
        </w:rPr>
        <w:t>ş</w:t>
      </w:r>
      <w:r w:rsidRPr="009478E1">
        <w:rPr>
          <w:rFonts w:ascii="Times New Roman" w:hAnsi="Times New Roman"/>
          <w:sz w:val="24"/>
          <w:szCs w:val="24"/>
          <w:lang w:val="tr-TR"/>
        </w:rPr>
        <w:t>letmeye özgülenen malvarlığı unsurları.</w:t>
      </w:r>
    </w:p>
    <w:p w:rsidR="004613C5" w:rsidRPr="009478E1" w:rsidRDefault="004613C5" w:rsidP="004523D4">
      <w:pPr>
        <w:pStyle w:val="NormalWeb"/>
        <w:spacing w:beforeLines="0" w:before="60" w:afterLines="0" w:after="240" w:line="360" w:lineRule="auto"/>
        <w:ind w:firstLine="561"/>
        <w:jc w:val="both"/>
        <w:rPr>
          <w:rFonts w:ascii="Times New Roman" w:hAnsi="Times New Roman"/>
          <w:sz w:val="24"/>
          <w:szCs w:val="24"/>
          <w:lang w:val="tr-TR"/>
        </w:rPr>
      </w:pPr>
      <w:r w:rsidRPr="009478E1">
        <w:rPr>
          <w:rFonts w:ascii="Times New Roman" w:hAnsi="Times New Roman"/>
          <w:sz w:val="24"/>
          <w:szCs w:val="24"/>
          <w:lang w:val="tr-TR"/>
        </w:rPr>
        <w:t xml:space="preserve">Ticari işletmeye bağlı tüm haklar, bu cümleden olmak üzere; alacak hakları ile bunları temin eden teminatlar, hatta işletmenin nakit parası da malvarlığı unsurlarına dahildir. </w:t>
      </w:r>
    </w:p>
    <w:p w:rsidR="004613C5" w:rsidRDefault="004613C5" w:rsidP="004523D4">
      <w:pPr>
        <w:pStyle w:val="NormalWeb"/>
        <w:spacing w:beforeLines="0" w:before="60" w:afterLines="0" w:after="240" w:line="360" w:lineRule="auto"/>
        <w:ind w:firstLine="561"/>
        <w:jc w:val="both"/>
        <w:rPr>
          <w:rFonts w:ascii="Times New Roman" w:hAnsi="Times New Roman"/>
          <w:sz w:val="24"/>
          <w:szCs w:val="24"/>
          <w:lang w:val="tr-TR"/>
        </w:rPr>
      </w:pPr>
      <w:r w:rsidRPr="009478E1">
        <w:rPr>
          <w:rFonts w:ascii="Times New Roman" w:hAnsi="Times New Roman"/>
          <w:sz w:val="24"/>
          <w:szCs w:val="24"/>
          <w:lang w:val="tr-TR"/>
        </w:rPr>
        <w:t xml:space="preserve">Bunun gibi </w:t>
      </w:r>
      <w:proofErr w:type="spellStart"/>
      <w:r w:rsidRPr="009478E1">
        <w:rPr>
          <w:rFonts w:ascii="Times New Roman" w:hAnsi="Times New Roman"/>
          <w:sz w:val="24"/>
          <w:szCs w:val="24"/>
          <w:lang w:val="tr-TR"/>
        </w:rPr>
        <w:t>TT</w:t>
      </w:r>
      <w:r>
        <w:rPr>
          <w:rFonts w:ascii="Times New Roman" w:hAnsi="Times New Roman"/>
          <w:sz w:val="24"/>
          <w:szCs w:val="24"/>
          <w:lang w:val="tr-TR"/>
        </w:rPr>
        <w:t>K’</w:t>
      </w:r>
      <w:r w:rsidRPr="009478E1">
        <w:rPr>
          <w:rFonts w:ascii="Times New Roman" w:hAnsi="Times New Roman"/>
          <w:sz w:val="24"/>
          <w:szCs w:val="24"/>
          <w:lang w:val="tr-TR"/>
        </w:rPr>
        <w:t>da</w:t>
      </w:r>
      <w:proofErr w:type="spellEnd"/>
      <w:r w:rsidRPr="009478E1">
        <w:rPr>
          <w:rFonts w:ascii="Times New Roman" w:hAnsi="Times New Roman"/>
          <w:sz w:val="24"/>
          <w:szCs w:val="24"/>
          <w:lang w:val="tr-TR"/>
        </w:rPr>
        <w:t xml:space="preserve"> açıkça zikredilmemiş olmakla birlikte bilançoda yer alması zorunlu bulunan hammadde, yarı mamul ya da mamul mallardan oluşan döner malvarlığı da ticari işletmenin malvarlığına dahildir.</w:t>
      </w:r>
    </w:p>
    <w:p w:rsidR="004613C5" w:rsidRPr="009478E1" w:rsidRDefault="004613C5" w:rsidP="004523D4">
      <w:pPr>
        <w:pStyle w:val="NormalWeb"/>
        <w:spacing w:beforeLines="0" w:before="60" w:afterLines="0" w:after="240" w:line="360" w:lineRule="auto"/>
        <w:ind w:firstLine="561"/>
        <w:jc w:val="both"/>
        <w:rPr>
          <w:rFonts w:ascii="Times New Roman" w:hAnsi="Times New Roman"/>
          <w:sz w:val="24"/>
          <w:szCs w:val="24"/>
          <w:lang w:val="tr-TR"/>
        </w:rPr>
      </w:pPr>
    </w:p>
    <w:p w:rsidR="004613C5" w:rsidRDefault="004613C5" w:rsidP="004613C5">
      <w:pPr>
        <w:pStyle w:val="NormalWeb"/>
        <w:spacing w:beforeLines="0" w:before="60" w:afterLines="60" w:after="144" w:line="320" w:lineRule="exact"/>
        <w:ind w:firstLine="561"/>
        <w:jc w:val="both"/>
        <w:rPr>
          <w:rFonts w:ascii="Times New Roman" w:hAnsi="Times New Roman"/>
          <w:sz w:val="24"/>
          <w:szCs w:val="24"/>
          <w:lang w:val="tr-TR"/>
        </w:rPr>
      </w:pPr>
      <w:r w:rsidRPr="004613C5">
        <w:rPr>
          <w:noProof/>
          <w:lang w:val="tr-TR" w:eastAsia="tr-TR"/>
        </w:rPr>
        <w:lastRenderedPageBreak/>
        <w:drawing>
          <wp:anchor distT="0" distB="0" distL="114300" distR="114300" simplePos="0" relativeHeight="251660288" behindDoc="0" locked="0" layoutInCell="1" allowOverlap="1" wp14:anchorId="2A551B30" wp14:editId="1E00CC44">
            <wp:simplePos x="0" y="0"/>
            <wp:positionH relativeFrom="column">
              <wp:posOffset>1270</wp:posOffset>
            </wp:positionH>
            <wp:positionV relativeFrom="paragraph">
              <wp:posOffset>287020</wp:posOffset>
            </wp:positionV>
            <wp:extent cx="5481320" cy="4110990"/>
            <wp:effectExtent l="0" t="0" r="508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481320" cy="4110990"/>
                    </a:xfrm>
                    <a:prstGeom prst="rect">
                      <a:avLst/>
                    </a:prstGeom>
                  </pic:spPr>
                </pic:pic>
              </a:graphicData>
            </a:graphic>
            <wp14:sizeRelH relativeFrom="margin">
              <wp14:pctWidth>0</wp14:pctWidth>
            </wp14:sizeRelH>
            <wp14:sizeRelV relativeFrom="margin">
              <wp14:pctHeight>0</wp14:pctHeight>
            </wp14:sizeRelV>
          </wp:anchor>
        </w:drawing>
      </w:r>
    </w:p>
    <w:p w:rsidR="004613C5" w:rsidRDefault="004613C5" w:rsidP="004613C5">
      <w:pPr>
        <w:pStyle w:val="NormalWeb"/>
        <w:spacing w:beforeLines="0" w:before="60" w:afterLines="60" w:after="144" w:line="320" w:lineRule="exact"/>
        <w:ind w:firstLine="561"/>
        <w:jc w:val="both"/>
        <w:rPr>
          <w:rFonts w:ascii="Times New Roman" w:hAnsi="Times New Roman"/>
          <w:sz w:val="24"/>
          <w:szCs w:val="24"/>
          <w:lang w:val="tr-TR"/>
        </w:rPr>
      </w:pPr>
    </w:p>
    <w:p w:rsidR="004613C5" w:rsidRDefault="004613C5" w:rsidP="004613C5">
      <w:pPr>
        <w:pStyle w:val="NormalWeb"/>
        <w:spacing w:beforeLines="0" w:before="60" w:afterLines="60" w:after="144" w:line="320" w:lineRule="exact"/>
        <w:jc w:val="both"/>
        <w:rPr>
          <w:rFonts w:ascii="Times New Roman" w:hAnsi="Times New Roman"/>
          <w:sz w:val="24"/>
          <w:szCs w:val="24"/>
          <w:lang w:val="tr-TR"/>
        </w:rPr>
      </w:pPr>
    </w:p>
    <w:p w:rsidR="004613C5" w:rsidRDefault="004613C5"/>
    <w:p w:rsidR="004613C5" w:rsidRDefault="004613C5">
      <w:r w:rsidRPr="004613C5">
        <w:rPr>
          <w:noProof/>
          <w:lang w:val="tr-TR" w:eastAsia="tr-TR"/>
        </w:rPr>
        <w:lastRenderedPageBreak/>
        <w:drawing>
          <wp:inline distT="0" distB="0" distL="0" distR="0" wp14:anchorId="599273A7" wp14:editId="04C1FF12">
            <wp:extent cx="5723223" cy="429273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49714" cy="4312603"/>
                    </a:xfrm>
                    <a:prstGeom prst="rect">
                      <a:avLst/>
                    </a:prstGeom>
                  </pic:spPr>
                </pic:pic>
              </a:graphicData>
            </a:graphic>
          </wp:inline>
        </w:drawing>
      </w:r>
    </w:p>
    <w:p w:rsidR="004613C5" w:rsidRDefault="004613C5" w:rsidP="004613C5">
      <w:pPr>
        <w:pStyle w:val="NormalWeb"/>
        <w:spacing w:beforeLines="0" w:before="60" w:afterLines="60" w:after="144" w:line="320" w:lineRule="exact"/>
        <w:ind w:firstLine="561"/>
        <w:jc w:val="both"/>
        <w:rPr>
          <w:rFonts w:ascii="Times New Roman" w:hAnsi="Times New Roman"/>
          <w:sz w:val="24"/>
          <w:szCs w:val="24"/>
          <w:lang w:val="tr-TR"/>
        </w:rPr>
      </w:pPr>
    </w:p>
    <w:p w:rsidR="004613C5" w:rsidRDefault="004613C5" w:rsidP="004613C5">
      <w:pPr>
        <w:pStyle w:val="NormalWeb"/>
        <w:spacing w:beforeLines="0" w:before="60" w:afterLines="60" w:after="144" w:line="320" w:lineRule="exact"/>
        <w:ind w:firstLine="561"/>
        <w:jc w:val="both"/>
        <w:rPr>
          <w:rFonts w:ascii="Times New Roman" w:hAnsi="Times New Roman"/>
          <w:sz w:val="24"/>
          <w:szCs w:val="24"/>
          <w:lang w:val="tr-TR"/>
        </w:rPr>
      </w:pPr>
    </w:p>
    <w:p w:rsidR="004613C5" w:rsidRPr="009478E1" w:rsidRDefault="004613C5" w:rsidP="004523D4">
      <w:pPr>
        <w:pStyle w:val="NormalWeb"/>
        <w:spacing w:beforeLines="0" w:before="60" w:afterLines="0" w:after="240" w:line="360" w:lineRule="auto"/>
        <w:ind w:firstLine="561"/>
        <w:jc w:val="both"/>
        <w:rPr>
          <w:rFonts w:ascii="Times New Roman" w:hAnsi="Times New Roman"/>
          <w:sz w:val="24"/>
          <w:szCs w:val="24"/>
          <w:lang w:val="tr-TR"/>
        </w:rPr>
      </w:pPr>
      <w:bookmarkStart w:id="0" w:name="_GoBack"/>
      <w:r w:rsidRPr="009478E1">
        <w:rPr>
          <w:rFonts w:ascii="Times New Roman" w:hAnsi="Times New Roman"/>
          <w:sz w:val="24"/>
          <w:szCs w:val="24"/>
          <w:lang w:val="tr-TR"/>
        </w:rPr>
        <w:t>TİCARİ İŞLETMENİN HUKUKİ NİTELİĞİ</w:t>
      </w:r>
    </w:p>
    <w:p w:rsidR="004613C5" w:rsidRPr="009478E1" w:rsidRDefault="004613C5" w:rsidP="004523D4">
      <w:pPr>
        <w:pStyle w:val="NormalWeb"/>
        <w:spacing w:beforeLines="0" w:before="60" w:afterLines="0" w:after="240" w:line="360" w:lineRule="auto"/>
        <w:ind w:firstLine="561"/>
        <w:jc w:val="both"/>
        <w:rPr>
          <w:rFonts w:ascii="Times New Roman" w:hAnsi="Times New Roman"/>
          <w:sz w:val="24"/>
          <w:szCs w:val="24"/>
          <w:lang w:val="tr-TR"/>
        </w:rPr>
      </w:pPr>
      <w:r w:rsidRPr="009478E1">
        <w:rPr>
          <w:rFonts w:ascii="Times New Roman" w:hAnsi="Times New Roman"/>
          <w:sz w:val="24"/>
          <w:szCs w:val="24"/>
          <w:lang w:val="tr-TR"/>
        </w:rPr>
        <w:t>Ticari işletmenin, onu işleten tacirden ayrı bir kişiliği ve bu arada tüzel kişiliği yoktur. Ticari işletmeyi işleten gerçek kişi tacir sıfatı kazanır. Ticari işletmeyi işleten bir tüzel kişi ise de tacir sıfatı kural olarak o tüzel kişiye ait olur.</w:t>
      </w:r>
    </w:p>
    <w:p w:rsidR="009F528F" w:rsidRPr="004613C5" w:rsidRDefault="004613C5" w:rsidP="004523D4">
      <w:pPr>
        <w:pStyle w:val="NormalWeb"/>
        <w:spacing w:beforeLines="0" w:before="60" w:afterLines="0" w:after="240" w:line="360" w:lineRule="auto"/>
        <w:ind w:firstLine="561"/>
        <w:jc w:val="both"/>
        <w:rPr>
          <w:rFonts w:ascii="Times New Roman" w:hAnsi="Times New Roman"/>
          <w:sz w:val="24"/>
          <w:szCs w:val="24"/>
          <w:lang w:val="tr-TR"/>
        </w:rPr>
      </w:pPr>
      <w:r w:rsidRPr="009478E1">
        <w:rPr>
          <w:rFonts w:ascii="Times New Roman" w:hAnsi="Times New Roman"/>
          <w:sz w:val="24"/>
          <w:szCs w:val="24"/>
          <w:lang w:val="tr-TR"/>
        </w:rPr>
        <w:t xml:space="preserve">Bu itibarla, ticari işletmeyi, tacirin malvarlığından ayrı, özel bir malvarlığı olarak kabul etmek mümkün değildir. </w:t>
      </w:r>
    </w:p>
    <w:bookmarkEnd w:id="0"/>
    <w:p w:rsidR="004613C5" w:rsidRDefault="004613C5">
      <w:r w:rsidRPr="004613C5">
        <w:rPr>
          <w:noProof/>
          <w:lang w:val="tr-TR" w:eastAsia="tr-TR"/>
        </w:rPr>
        <w:lastRenderedPageBreak/>
        <w:drawing>
          <wp:inline distT="0" distB="0" distL="0" distR="0" wp14:anchorId="6497B637" wp14:editId="5B37A583">
            <wp:extent cx="5657439" cy="42433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9234" cy="4304740"/>
                    </a:xfrm>
                    <a:prstGeom prst="rect">
                      <a:avLst/>
                    </a:prstGeom>
                  </pic:spPr>
                </pic:pic>
              </a:graphicData>
            </a:graphic>
          </wp:inline>
        </w:drawing>
      </w:r>
    </w:p>
    <w:sectPr w:rsidR="004613C5" w:rsidSect="00ED6A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60405020304"/>
    <w:charset w:val="A2"/>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C5"/>
    <w:rsid w:val="002919C2"/>
    <w:rsid w:val="00385537"/>
    <w:rsid w:val="004523D4"/>
    <w:rsid w:val="004613C5"/>
    <w:rsid w:val="009A7A8E"/>
    <w:rsid w:val="00D31640"/>
    <w:rsid w:val="00EC6047"/>
    <w:rsid w:val="00ED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C5"/>
    <w:rPr>
      <w:rFonts w:ascii="Cambria" w:eastAsia="MS Mincho" w:hAnsi="Cambr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4613C5"/>
    <w:pPr>
      <w:spacing w:beforeLines="1" w:afterLines="1"/>
    </w:pPr>
    <w:rPr>
      <w:rFonts w:ascii="Times" w:eastAsia="Cambria" w:hAnsi="Times"/>
      <w:sz w:val="20"/>
      <w:szCs w:val="20"/>
    </w:rPr>
  </w:style>
  <w:style w:type="paragraph" w:styleId="BalonMetni">
    <w:name w:val="Balloon Text"/>
    <w:basedOn w:val="Normal"/>
    <w:link w:val="BalonMetniChar"/>
    <w:uiPriority w:val="99"/>
    <w:semiHidden/>
    <w:unhideWhenUsed/>
    <w:rsid w:val="004523D4"/>
    <w:rPr>
      <w:rFonts w:ascii="Tahoma" w:hAnsi="Tahoma" w:cs="Tahoma"/>
      <w:sz w:val="16"/>
      <w:szCs w:val="16"/>
    </w:rPr>
  </w:style>
  <w:style w:type="character" w:customStyle="1" w:styleId="BalonMetniChar">
    <w:name w:val="Balon Metni Char"/>
    <w:basedOn w:val="VarsaylanParagrafYazTipi"/>
    <w:link w:val="BalonMetni"/>
    <w:uiPriority w:val="99"/>
    <w:semiHidden/>
    <w:rsid w:val="004523D4"/>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C5"/>
    <w:rPr>
      <w:rFonts w:ascii="Cambria" w:eastAsia="MS Mincho" w:hAnsi="Cambr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4613C5"/>
    <w:pPr>
      <w:spacing w:beforeLines="1" w:afterLines="1"/>
    </w:pPr>
    <w:rPr>
      <w:rFonts w:ascii="Times" w:eastAsia="Cambria" w:hAnsi="Times"/>
      <w:sz w:val="20"/>
      <w:szCs w:val="20"/>
    </w:rPr>
  </w:style>
  <w:style w:type="paragraph" w:styleId="BalonMetni">
    <w:name w:val="Balloon Text"/>
    <w:basedOn w:val="Normal"/>
    <w:link w:val="BalonMetniChar"/>
    <w:uiPriority w:val="99"/>
    <w:semiHidden/>
    <w:unhideWhenUsed/>
    <w:rsid w:val="004523D4"/>
    <w:rPr>
      <w:rFonts w:ascii="Tahoma" w:hAnsi="Tahoma" w:cs="Tahoma"/>
      <w:sz w:val="16"/>
      <w:szCs w:val="16"/>
    </w:rPr>
  </w:style>
  <w:style w:type="character" w:customStyle="1" w:styleId="BalonMetniChar">
    <w:name w:val="Balon Metni Char"/>
    <w:basedOn w:val="VarsaylanParagrafYazTipi"/>
    <w:link w:val="BalonMetni"/>
    <w:uiPriority w:val="99"/>
    <w:semiHidden/>
    <w:rsid w:val="004523D4"/>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Keskin</dc:creator>
  <cp:keywords/>
  <dc:description/>
  <cp:lastModifiedBy>user</cp:lastModifiedBy>
  <cp:revision>2</cp:revision>
  <dcterms:created xsi:type="dcterms:W3CDTF">2020-04-30T11:10:00Z</dcterms:created>
  <dcterms:modified xsi:type="dcterms:W3CDTF">2020-04-30T22:43:00Z</dcterms:modified>
</cp:coreProperties>
</file>