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4F543" w14:textId="1B0C8A7A" w:rsidR="0096153B" w:rsidRPr="00EB5F58" w:rsidRDefault="0096153B" w:rsidP="009277D2">
      <w:pPr>
        <w:spacing w:before="60" w:after="360" w:line="360" w:lineRule="auto"/>
        <w:ind w:firstLine="561"/>
        <w:jc w:val="both"/>
        <w:rPr>
          <w:rFonts w:ascii="Times New Roman" w:hAnsi="Times New Roman"/>
          <w:b/>
        </w:rPr>
      </w:pPr>
      <w:r>
        <w:rPr>
          <w:rFonts w:ascii="Times New Roman" w:hAnsi="Times New Roman"/>
          <w:b/>
        </w:rPr>
        <w:t>BEŞİNCİ</w:t>
      </w:r>
      <w:r w:rsidRPr="00EB5F58">
        <w:rPr>
          <w:rFonts w:ascii="Times New Roman" w:hAnsi="Times New Roman"/>
          <w:b/>
        </w:rPr>
        <w:t xml:space="preserve"> HAFTA</w:t>
      </w:r>
    </w:p>
    <w:p w14:paraId="228FED4C" w14:textId="77777777" w:rsidR="00D45A20" w:rsidRDefault="00D45A20" w:rsidP="009277D2">
      <w:pPr>
        <w:spacing w:before="60" w:after="360" w:line="360" w:lineRule="auto"/>
        <w:ind w:firstLine="561"/>
        <w:jc w:val="both"/>
        <w:rPr>
          <w:rFonts w:ascii="Times New Roman" w:hAnsi="Times New Roman"/>
          <w:lang w:val="tr-TR"/>
        </w:rPr>
      </w:pPr>
      <w:bookmarkStart w:id="0" w:name="_GoBack"/>
      <w:bookmarkEnd w:id="0"/>
    </w:p>
    <w:p w14:paraId="28D31809" w14:textId="77777777" w:rsidR="00D45A20" w:rsidRPr="009478E1"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TİCARİ İŞLETMENİN ÖRGÜTSEL YAPISI</w:t>
      </w:r>
    </w:p>
    <w:p w14:paraId="454DE856" w14:textId="77777777" w:rsidR="00D45A20" w:rsidRPr="009478E1"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Tacir her şeyden önce, birden fazla alanda faaliyet gösterebilir. Aynı kişi tarafından işletilmekle birlikte farklı alanlarda faaliyet gösteren işletmelerin her biri, ilke olarak birbirinden bağımsızdır ve gerçek kişi işleten her bir ticari işletme dolayısıyla ayrı ayrı tacir sıfatını kazanır. Bu itibarla, ticari işletme işletilmesine bağlanan sonuçların, her bir işletme bakımından ayrı ayrı yerine getirilmesi gerekir.</w:t>
      </w:r>
    </w:p>
    <w:p w14:paraId="58D707A1" w14:textId="77777777" w:rsidR="00D45A20" w:rsidRPr="009478E1"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 xml:space="preserve">Buna karşılık tek işletmesi bulunan, ancak faaliyet alanını genişletmek, daha çok müşteriye ulaşmak isteyen tacir, ticari işletmenin; yani merkezin bulunduğu yerin </w:t>
      </w:r>
      <w:proofErr w:type="spellStart"/>
      <w:r w:rsidRPr="009478E1">
        <w:rPr>
          <w:rFonts w:ascii="Times New Roman" w:hAnsi="Times New Roman"/>
          <w:sz w:val="24"/>
          <w:szCs w:val="24"/>
          <w:lang w:val="tr-TR"/>
        </w:rPr>
        <w:t>yanısıra</w:t>
      </w:r>
      <w:proofErr w:type="spellEnd"/>
      <w:r w:rsidRPr="009478E1">
        <w:rPr>
          <w:rFonts w:ascii="Times New Roman" w:hAnsi="Times New Roman"/>
          <w:sz w:val="24"/>
          <w:szCs w:val="24"/>
          <w:lang w:val="tr-TR"/>
        </w:rPr>
        <w:t xml:space="preserve"> yeni birimler kurarak da faaliyet gösterebilir. </w:t>
      </w:r>
    </w:p>
    <w:p w14:paraId="4C4C83E7" w14:textId="77777777" w:rsidR="00D45A20" w:rsidRPr="009478E1"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 xml:space="preserve">Merkez: Her ticari işletmenin bir merkezinin bulunması gerekir. Zira TTK 40.1 uyarınca her tacir ticari işletmenin açıldığı günden itibaren on beş gün içinde işletmesini, </w:t>
      </w:r>
      <w:r w:rsidRPr="009478E1">
        <w:rPr>
          <w:rFonts w:ascii="Times New Roman" w:hAnsi="Times New Roman"/>
          <w:i/>
          <w:sz w:val="24"/>
          <w:szCs w:val="24"/>
          <w:lang w:val="tr-TR"/>
        </w:rPr>
        <w:t>merkezin bulunduğu yer</w:t>
      </w:r>
      <w:r w:rsidRPr="009478E1">
        <w:rPr>
          <w:rFonts w:ascii="Times New Roman" w:hAnsi="Times New Roman"/>
          <w:sz w:val="24"/>
          <w:szCs w:val="24"/>
          <w:lang w:val="tr-TR"/>
        </w:rPr>
        <w:t xml:space="preserve"> ticaret siciline tescil ve ilan ettirmek zorundadır (yaptırım: m. 33). </w:t>
      </w:r>
    </w:p>
    <w:p w14:paraId="2E6D1BA5" w14:textId="77777777" w:rsidR="00D45A20" w:rsidRPr="009478E1"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 xml:space="preserve">Doktrinde merkez, işletmenin idari, hukuki ve ticari faaliyetlerinin toplandığı ve yürütüldüğü yer olarak tanımlanmaktadır. </w:t>
      </w:r>
    </w:p>
    <w:p w14:paraId="40667FE4" w14:textId="6B431271" w:rsidR="0096153B" w:rsidRPr="0096153B" w:rsidRDefault="00D45A20" w:rsidP="009277D2">
      <w:pPr>
        <w:pStyle w:val="NormalWeb"/>
        <w:spacing w:beforeLines="0" w:before="60" w:afterLines="0" w:after="360" w:line="360" w:lineRule="auto"/>
        <w:ind w:firstLine="561"/>
        <w:jc w:val="both"/>
        <w:rPr>
          <w:rFonts w:ascii="Times New Roman" w:hAnsi="Times New Roman"/>
          <w:sz w:val="24"/>
          <w:szCs w:val="24"/>
          <w:lang w:val="tr-TR"/>
        </w:rPr>
      </w:pPr>
      <w:r w:rsidRPr="009478E1">
        <w:rPr>
          <w:rFonts w:ascii="Times New Roman" w:hAnsi="Times New Roman"/>
          <w:sz w:val="24"/>
          <w:szCs w:val="24"/>
          <w:lang w:val="tr-TR"/>
        </w:rPr>
        <w:t xml:space="preserve">Şube: </w:t>
      </w:r>
      <w:proofErr w:type="spellStart"/>
      <w:r w:rsidRPr="009478E1">
        <w:rPr>
          <w:rFonts w:ascii="Times New Roman" w:hAnsi="Times New Roman"/>
          <w:sz w:val="24"/>
          <w:szCs w:val="24"/>
          <w:lang w:val="tr-TR"/>
        </w:rPr>
        <w:t>Kanunkoyucu</w:t>
      </w:r>
      <w:proofErr w:type="spellEnd"/>
      <w:r w:rsidRPr="009478E1">
        <w:rPr>
          <w:rFonts w:ascii="Times New Roman" w:hAnsi="Times New Roman"/>
          <w:sz w:val="24"/>
          <w:szCs w:val="24"/>
          <w:lang w:val="tr-TR"/>
        </w:rPr>
        <w:t xml:space="preserve">, şube sayılmaya birçok hukuki sonuç bağlamış, ancak </w:t>
      </w:r>
      <w:r w:rsidRPr="00EB5F58">
        <w:rPr>
          <w:rFonts w:ascii="Times New Roman" w:hAnsi="Times New Roman"/>
          <w:sz w:val="24"/>
          <w:szCs w:val="24"/>
        </w:rPr>
        <w:sym w:font="Symbol" w:char="F0B2"/>
      </w:r>
      <w:r w:rsidRPr="009478E1">
        <w:rPr>
          <w:rFonts w:ascii="Times New Roman" w:hAnsi="Times New Roman"/>
          <w:sz w:val="24"/>
          <w:szCs w:val="24"/>
          <w:lang w:val="tr-TR"/>
        </w:rPr>
        <w:t>merkez</w:t>
      </w:r>
      <w:r w:rsidRPr="00EB5F58">
        <w:rPr>
          <w:rFonts w:ascii="Times New Roman" w:hAnsi="Times New Roman"/>
          <w:sz w:val="24"/>
          <w:szCs w:val="24"/>
        </w:rPr>
        <w:sym w:font="Symbol" w:char="F0B2"/>
      </w:r>
      <w:r w:rsidRPr="009478E1">
        <w:rPr>
          <w:rFonts w:ascii="Times New Roman" w:hAnsi="Times New Roman"/>
          <w:sz w:val="24"/>
          <w:szCs w:val="24"/>
          <w:lang w:val="tr-TR"/>
        </w:rPr>
        <w:t xml:space="preserve"> kavramında olduğu gibi şubeyi de tanımlamamıştır. Ancak başka bazı düzenlemelerde şubeyi tanımlamada kullanılabilecek çeşitli unsurlar gösterilmiştir: 5174 sayılı T. Odalar ve Borsalar Birliği ile Odalar ve Borsalar Kanunu, 5411 sayılı Bankacılık Kanunu, TST.</w:t>
      </w:r>
    </w:p>
    <w:p w14:paraId="71D08B25" w14:textId="68770745" w:rsidR="0096153B" w:rsidRDefault="0096153B"/>
    <w:p w14:paraId="395ED395" w14:textId="6C9F125D" w:rsidR="0096153B" w:rsidRDefault="0096153B">
      <w:r w:rsidRPr="0096153B">
        <w:rPr>
          <w:noProof/>
          <w:lang w:val="tr-TR" w:eastAsia="tr-TR"/>
        </w:rPr>
        <w:lastRenderedPageBreak/>
        <w:drawing>
          <wp:inline distT="0" distB="0" distL="0" distR="0" wp14:anchorId="4C0B2D3A" wp14:editId="2231D402">
            <wp:extent cx="4525951" cy="3394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56016" cy="3417012"/>
                    </a:xfrm>
                    <a:prstGeom prst="rect">
                      <a:avLst/>
                    </a:prstGeom>
                  </pic:spPr>
                </pic:pic>
              </a:graphicData>
            </a:graphic>
          </wp:inline>
        </w:drawing>
      </w:r>
    </w:p>
    <w:p w14:paraId="1DE99C91" w14:textId="77777777" w:rsidR="009277D2" w:rsidRDefault="009277D2"/>
    <w:p w14:paraId="26282757" w14:textId="77777777" w:rsidR="009277D2" w:rsidRDefault="009277D2"/>
    <w:p w14:paraId="2D90581F" w14:textId="27413089" w:rsidR="0096153B" w:rsidRDefault="0096153B">
      <w:r w:rsidRPr="0096153B">
        <w:rPr>
          <w:noProof/>
          <w:lang w:val="tr-TR" w:eastAsia="tr-TR"/>
        </w:rPr>
        <w:drawing>
          <wp:inline distT="0" distB="0" distL="0" distR="0" wp14:anchorId="0AEFC267" wp14:editId="6B696B39">
            <wp:extent cx="5422900" cy="406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2900" cy="4067175"/>
                    </a:xfrm>
                    <a:prstGeom prst="rect">
                      <a:avLst/>
                    </a:prstGeom>
                  </pic:spPr>
                </pic:pic>
              </a:graphicData>
            </a:graphic>
          </wp:inline>
        </w:drawing>
      </w:r>
    </w:p>
    <w:sectPr w:rsidR="0096153B" w:rsidSect="004B03BB">
      <w:pgSz w:w="11900" w:h="16840"/>
      <w:pgMar w:top="1440" w:right="180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60405020304"/>
    <w:charset w:val="A2"/>
    <w:family w:val="roman"/>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A20"/>
    <w:rsid w:val="002919C2"/>
    <w:rsid w:val="00385537"/>
    <w:rsid w:val="009277D2"/>
    <w:rsid w:val="0096153B"/>
    <w:rsid w:val="009A7A8E"/>
    <w:rsid w:val="00D31640"/>
    <w:rsid w:val="00D45A20"/>
    <w:rsid w:val="00EC6047"/>
    <w:rsid w:val="00ED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1C8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A20"/>
    <w:rPr>
      <w:rFonts w:ascii="Cambria" w:eastAsia="MS Mincho" w:hAnsi="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45A20"/>
    <w:pPr>
      <w:spacing w:beforeLines="1" w:afterLines="1"/>
    </w:pPr>
    <w:rPr>
      <w:rFonts w:ascii="Times" w:eastAsia="Cambria" w:hAnsi="Times"/>
      <w:sz w:val="20"/>
      <w:szCs w:val="20"/>
    </w:rPr>
  </w:style>
  <w:style w:type="paragraph" w:styleId="BalonMetni">
    <w:name w:val="Balloon Text"/>
    <w:basedOn w:val="Normal"/>
    <w:link w:val="BalonMetniChar"/>
    <w:uiPriority w:val="99"/>
    <w:semiHidden/>
    <w:unhideWhenUsed/>
    <w:rsid w:val="009277D2"/>
    <w:rPr>
      <w:rFonts w:ascii="Tahoma" w:hAnsi="Tahoma" w:cs="Tahoma"/>
      <w:sz w:val="16"/>
      <w:szCs w:val="16"/>
    </w:rPr>
  </w:style>
  <w:style w:type="character" w:customStyle="1" w:styleId="BalonMetniChar">
    <w:name w:val="Balon Metni Char"/>
    <w:basedOn w:val="VarsaylanParagrafYazTipi"/>
    <w:link w:val="BalonMetni"/>
    <w:uiPriority w:val="99"/>
    <w:semiHidden/>
    <w:rsid w:val="009277D2"/>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A20"/>
    <w:rPr>
      <w:rFonts w:ascii="Cambria" w:eastAsia="MS Mincho" w:hAnsi="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45A20"/>
    <w:pPr>
      <w:spacing w:beforeLines="1" w:afterLines="1"/>
    </w:pPr>
    <w:rPr>
      <w:rFonts w:ascii="Times" w:eastAsia="Cambria" w:hAnsi="Times"/>
      <w:sz w:val="20"/>
      <w:szCs w:val="20"/>
    </w:rPr>
  </w:style>
  <w:style w:type="paragraph" w:styleId="BalonMetni">
    <w:name w:val="Balloon Text"/>
    <w:basedOn w:val="Normal"/>
    <w:link w:val="BalonMetniChar"/>
    <w:uiPriority w:val="99"/>
    <w:semiHidden/>
    <w:unhideWhenUsed/>
    <w:rsid w:val="009277D2"/>
    <w:rPr>
      <w:rFonts w:ascii="Tahoma" w:hAnsi="Tahoma" w:cs="Tahoma"/>
      <w:sz w:val="16"/>
      <w:szCs w:val="16"/>
    </w:rPr>
  </w:style>
  <w:style w:type="character" w:customStyle="1" w:styleId="BalonMetniChar">
    <w:name w:val="Balon Metni Char"/>
    <w:basedOn w:val="VarsaylanParagrafYazTipi"/>
    <w:link w:val="BalonMetni"/>
    <w:uiPriority w:val="99"/>
    <w:semiHidden/>
    <w:rsid w:val="009277D2"/>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213</Words>
  <Characters>1218</Characters>
  <Application>Microsoft Office Word</Application>
  <DocSecurity>0</DocSecurity>
  <Lines>10</Lines>
  <Paragraphs>2</Paragraphs>
  <ScaleCrop>false</ScaleCrop>
  <Company/>
  <LinksUpToDate>false</LinksUpToDate>
  <CharactersWithSpaces>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Harun Keskin</dc:creator>
  <cp:keywords/>
  <dc:description/>
  <cp:lastModifiedBy>user</cp:lastModifiedBy>
  <cp:revision>3</cp:revision>
  <dcterms:created xsi:type="dcterms:W3CDTF">2020-04-30T10:58:00Z</dcterms:created>
  <dcterms:modified xsi:type="dcterms:W3CDTF">2020-04-30T22:44:00Z</dcterms:modified>
</cp:coreProperties>
</file>