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8B" w:rsidRDefault="001D648B" w:rsidP="001D648B">
      <w:pPr>
        <w:spacing w:line="360" w:lineRule="auto"/>
        <w:jc w:val="center"/>
        <w:rPr>
          <w:b/>
          <w:bCs/>
        </w:rPr>
      </w:pPr>
      <w:r w:rsidRPr="004C39D5">
        <w:rPr>
          <w:b/>
          <w:bCs/>
        </w:rPr>
        <w:t>NİZÂMÎ-İ GENCEVÎ</w:t>
      </w:r>
    </w:p>
    <w:p w:rsidR="00960E6B" w:rsidRPr="004C39D5" w:rsidRDefault="003C04F3" w:rsidP="002B2EFA">
      <w:pPr>
        <w:spacing w:line="360" w:lineRule="auto"/>
        <w:ind w:firstLine="709"/>
        <w:jc w:val="both"/>
      </w:pPr>
      <w:r w:rsidRPr="004C39D5">
        <w:t xml:space="preserve">İlyas b. Yusuf </w:t>
      </w:r>
      <w:proofErr w:type="spellStart"/>
      <w:r w:rsidRPr="004C39D5">
        <w:t>Nizâmî</w:t>
      </w:r>
      <w:proofErr w:type="spellEnd"/>
      <w:r w:rsidRPr="004C39D5">
        <w:t>, Gence şehrinde dünyaya gelmiş</w:t>
      </w:r>
      <w:r w:rsidR="003975A7" w:rsidRPr="004C39D5">
        <w:t xml:space="preserve">tir. </w:t>
      </w:r>
      <w:r w:rsidRPr="004C39D5">
        <w:t>Doğum ve ölüm tarihi kesin olarak bilinme</w:t>
      </w:r>
      <w:r w:rsidR="002B2EFA">
        <w:t>se de</w:t>
      </w:r>
      <w:r w:rsidRPr="004C39D5">
        <w:t xml:space="preserve"> </w:t>
      </w:r>
      <w:r w:rsidR="002B2EFA">
        <w:t xml:space="preserve">h. </w:t>
      </w:r>
      <w:r w:rsidRPr="004C39D5">
        <w:t>535-540/</w:t>
      </w:r>
      <w:r w:rsidR="002B2EFA">
        <w:t xml:space="preserve">m. </w:t>
      </w:r>
      <w:r w:rsidRPr="004C39D5">
        <w:t xml:space="preserve">1141-1145 yılları arasında doğduğu ve </w:t>
      </w:r>
      <w:r w:rsidR="002B2EFA">
        <w:t xml:space="preserve">h. </w:t>
      </w:r>
      <w:r w:rsidRPr="004C39D5">
        <w:t>597-611/</w:t>
      </w:r>
      <w:r w:rsidR="002B2EFA">
        <w:t xml:space="preserve">m. </w:t>
      </w:r>
      <w:r w:rsidRPr="004C39D5">
        <w:t>1201-1214 yılları arasında</w:t>
      </w:r>
      <w:r w:rsidR="002B2EFA">
        <w:t xml:space="preserve"> öldüğü sanılmaktadır.</w:t>
      </w:r>
      <w:r w:rsidRPr="004C39D5">
        <w:t xml:space="preserve"> </w:t>
      </w:r>
      <w:r w:rsidR="002B2EFA">
        <w:t xml:space="preserve">Kabri </w:t>
      </w:r>
      <w:proofErr w:type="spellStart"/>
      <w:r w:rsidR="00960E6B" w:rsidRPr="004C39D5">
        <w:t>Gence’de</w:t>
      </w:r>
      <w:r w:rsidR="002B2EFA">
        <w:t>dir</w:t>
      </w:r>
      <w:proofErr w:type="spellEnd"/>
      <w:r w:rsidR="002B2EFA">
        <w:t>.</w:t>
      </w:r>
      <w:r w:rsidR="00960E6B" w:rsidRPr="004C39D5">
        <w:t xml:space="preserve"> </w:t>
      </w:r>
    </w:p>
    <w:p w:rsidR="00781C73" w:rsidRPr="004C39D5" w:rsidRDefault="00C86209" w:rsidP="00B151BD">
      <w:pPr>
        <w:spacing w:line="360" w:lineRule="auto"/>
        <w:ind w:firstLine="709"/>
        <w:jc w:val="both"/>
      </w:pPr>
      <w:proofErr w:type="spellStart"/>
      <w:r w:rsidRPr="004C39D5">
        <w:t>Nizâmî</w:t>
      </w:r>
      <w:proofErr w:type="spellEnd"/>
      <w:r w:rsidRPr="004C39D5">
        <w:t xml:space="preserve">, </w:t>
      </w:r>
      <w:proofErr w:type="spellStart"/>
      <w:r w:rsidRPr="004C39D5">
        <w:rPr>
          <w:i/>
          <w:iCs/>
        </w:rPr>
        <w:t>Leylâ</w:t>
      </w:r>
      <w:proofErr w:type="spellEnd"/>
      <w:r w:rsidRPr="004C39D5">
        <w:rPr>
          <w:i/>
          <w:iCs/>
        </w:rPr>
        <w:t xml:space="preserve"> ve </w:t>
      </w:r>
      <w:proofErr w:type="spellStart"/>
      <w:r w:rsidRPr="004C39D5">
        <w:rPr>
          <w:i/>
          <w:iCs/>
        </w:rPr>
        <w:t>Mecnûn</w:t>
      </w:r>
      <w:r w:rsidRPr="004C39D5">
        <w:t>’</w:t>
      </w:r>
      <w:r w:rsidR="002B2EFA">
        <w:t>un</w:t>
      </w:r>
      <w:proofErr w:type="spellEnd"/>
      <w:r w:rsidR="00310D79" w:rsidRPr="004C39D5">
        <w:t xml:space="preserve"> giriş bölümünde </w:t>
      </w:r>
      <w:r w:rsidR="002B2EFA">
        <w:t>babasından, annesinden ve dayısından söz ederse de ailesi hakkında ayrıntılı</w:t>
      </w:r>
      <w:r w:rsidR="008C5916" w:rsidRPr="004C39D5">
        <w:t xml:space="preserve"> </w:t>
      </w:r>
      <w:r w:rsidRPr="004C39D5">
        <w:t>bilgi yoktur.</w:t>
      </w:r>
      <w:r w:rsidR="00367AA5" w:rsidRPr="004C39D5">
        <w:t xml:space="preserve"> </w:t>
      </w:r>
      <w:r w:rsidR="00960E6B" w:rsidRPr="004C39D5">
        <w:t xml:space="preserve">Eserlerinden anlaşıldığına göre, bütün ömrünü doğduğu şehirde geçirmiş, II. Tuğrul b. </w:t>
      </w:r>
      <w:proofErr w:type="spellStart"/>
      <w:r w:rsidR="00960E6B" w:rsidRPr="004C39D5">
        <w:t>Arslan’ın</w:t>
      </w:r>
      <w:proofErr w:type="spellEnd"/>
      <w:r w:rsidR="00960E6B" w:rsidRPr="004C39D5">
        <w:t xml:space="preserve"> davetine icabet etmek için gerçekleştirdiği kısa mesafeye yaptığı yolculuğu saymazsak </w:t>
      </w:r>
      <w:proofErr w:type="spellStart"/>
      <w:r w:rsidR="00960E6B" w:rsidRPr="004C39D5">
        <w:t>Gence’den</w:t>
      </w:r>
      <w:proofErr w:type="spellEnd"/>
      <w:r w:rsidR="00960E6B" w:rsidRPr="004C39D5">
        <w:t xml:space="preserve"> ayrılmamıştır.</w:t>
      </w:r>
      <w:r w:rsidR="00781C73" w:rsidRPr="004C39D5">
        <w:t xml:space="preserve"> </w:t>
      </w:r>
      <w:r w:rsidR="002B2EFA">
        <w:t>H</w:t>
      </w:r>
      <w:r w:rsidR="00781C73" w:rsidRPr="004C39D5">
        <w:t xml:space="preserve">ayatının ayrıntılarına dair </w:t>
      </w:r>
      <w:r w:rsidR="002B2EFA">
        <w:t xml:space="preserve">pek </w:t>
      </w:r>
      <w:r w:rsidR="00781C73" w:rsidRPr="004C39D5">
        <w:t>bilgi yok</w:t>
      </w:r>
      <w:r w:rsidR="002B2EFA">
        <w:t>tur</w:t>
      </w:r>
      <w:r w:rsidR="00781C73" w:rsidRPr="004C39D5">
        <w:t xml:space="preserve">. </w:t>
      </w:r>
      <w:r w:rsidR="00102A44" w:rsidRPr="004C39D5">
        <w:t>Eserlerinde</w:t>
      </w:r>
      <w:r w:rsidR="002B2EFA">
        <w:t>n</w:t>
      </w:r>
      <w:r w:rsidR="00B151BD">
        <w:t xml:space="preserve"> anlaşıldığı kadarıyla</w:t>
      </w:r>
      <w:r w:rsidR="00102A44" w:rsidRPr="004C39D5">
        <w:t xml:space="preserve"> i</w:t>
      </w:r>
      <w:r w:rsidR="003C04F3" w:rsidRPr="004C39D5">
        <w:t xml:space="preserve">yi bir </w:t>
      </w:r>
      <w:r w:rsidR="00B151BD">
        <w:t>bilgi birikimine sahiptir.</w:t>
      </w:r>
      <w:r w:rsidR="003C04F3" w:rsidRPr="004C39D5">
        <w:t xml:space="preserve"> </w:t>
      </w:r>
      <w:proofErr w:type="spellStart"/>
      <w:r w:rsidR="003C04F3" w:rsidRPr="004C39D5">
        <w:t>Nizâmî’nin</w:t>
      </w:r>
      <w:proofErr w:type="spellEnd"/>
      <w:r w:rsidR="003C04F3" w:rsidRPr="004C39D5">
        <w:t xml:space="preserve">, dil, edebiyat, coğrafya, </w:t>
      </w:r>
      <w:r w:rsidR="00102A44" w:rsidRPr="004C39D5">
        <w:t xml:space="preserve">kelâm, tasavvuf, </w:t>
      </w:r>
      <w:r w:rsidR="003C04F3" w:rsidRPr="004C39D5">
        <w:t>felsefe, musiki, matematik ve tıp alanlarında malumat sahibi olduğu anlaşılmaktadır.</w:t>
      </w:r>
    </w:p>
    <w:p w:rsidR="00792299" w:rsidRPr="004C39D5" w:rsidRDefault="00240E64" w:rsidP="00B151BD">
      <w:pPr>
        <w:spacing w:line="360" w:lineRule="auto"/>
        <w:ind w:firstLine="709"/>
        <w:jc w:val="both"/>
      </w:pPr>
      <w:proofErr w:type="spellStart"/>
      <w:r w:rsidRPr="004C39D5">
        <w:t>Nizâmî</w:t>
      </w:r>
      <w:r w:rsidR="00D619BD" w:rsidRPr="004C39D5">
        <w:t>’</w:t>
      </w:r>
      <w:r w:rsidRPr="004C39D5">
        <w:t>nin</w:t>
      </w:r>
      <w:proofErr w:type="spellEnd"/>
      <w:r w:rsidRPr="004C39D5">
        <w:t xml:space="preserve">, devlet adamlarıyla doğrudan irtibatı olmasa da devlet adamlarına kasideler gönderip caizeler aldığı, özellikle mahalli hükümdarların maddi himayesini gördüğü bilinmektedir. </w:t>
      </w:r>
      <w:r w:rsidRPr="004C39D5">
        <w:rPr>
          <w:i/>
          <w:iCs/>
        </w:rPr>
        <w:t>Hamse</w:t>
      </w:r>
      <w:r w:rsidRPr="004C39D5">
        <w:t xml:space="preserve"> adı verilen külliyatta yer alan mesnevilerin her birinin bir mahalli hükümdara ithaf edil</w:t>
      </w:r>
      <w:r w:rsidR="00B151BD">
        <w:t>miştir.</w:t>
      </w:r>
      <w:r w:rsidRPr="004C39D5">
        <w:t xml:space="preserve"> </w:t>
      </w:r>
      <w:r w:rsidR="003C04F3" w:rsidRPr="00897F4B">
        <w:t xml:space="preserve">Bu devlet adamları arasında Selçuklu hükümdarı II. Tuğrul, Azerbaycan </w:t>
      </w:r>
      <w:r w:rsidRPr="00897F4B">
        <w:t>a</w:t>
      </w:r>
      <w:r w:rsidR="003C04F3" w:rsidRPr="00897F4B">
        <w:t xml:space="preserve">tabekleri </w:t>
      </w:r>
      <w:proofErr w:type="spellStart"/>
      <w:r w:rsidR="003C04F3" w:rsidRPr="00897F4B">
        <w:t>Nusretuddin</w:t>
      </w:r>
      <w:proofErr w:type="spellEnd"/>
      <w:r w:rsidR="003C04F3" w:rsidRPr="00897F4B">
        <w:t xml:space="preserve"> Cihan Pehlivan b. İldeniz, </w:t>
      </w:r>
      <w:proofErr w:type="spellStart"/>
      <w:r w:rsidR="003C04F3" w:rsidRPr="00897F4B">
        <w:t>Kızılarslan</w:t>
      </w:r>
      <w:proofErr w:type="spellEnd"/>
      <w:r w:rsidR="003C04F3" w:rsidRPr="00897F4B">
        <w:t xml:space="preserve"> ve </w:t>
      </w:r>
      <w:proofErr w:type="spellStart"/>
      <w:r w:rsidR="003C04F3" w:rsidRPr="00897F4B">
        <w:t>Nusretuddin</w:t>
      </w:r>
      <w:proofErr w:type="spellEnd"/>
      <w:r w:rsidR="003C04F3" w:rsidRPr="00897F4B">
        <w:t xml:space="preserve"> Ebu </w:t>
      </w:r>
      <w:proofErr w:type="spellStart"/>
      <w:r w:rsidR="003C04F3" w:rsidRPr="00897F4B">
        <w:t>Bekr</w:t>
      </w:r>
      <w:proofErr w:type="spellEnd"/>
      <w:r w:rsidR="003C04F3" w:rsidRPr="00897F4B">
        <w:t xml:space="preserve"> b. Muhammed, </w:t>
      </w:r>
      <w:proofErr w:type="spellStart"/>
      <w:r w:rsidR="003C04F3" w:rsidRPr="00897F4B">
        <w:t>Merâga</w:t>
      </w:r>
      <w:proofErr w:type="spellEnd"/>
      <w:r w:rsidR="003C04F3" w:rsidRPr="00897F4B">
        <w:t xml:space="preserve"> valisi </w:t>
      </w:r>
      <w:proofErr w:type="spellStart"/>
      <w:r w:rsidR="003C04F3" w:rsidRPr="00897F4B">
        <w:t>Alâuddin</w:t>
      </w:r>
      <w:proofErr w:type="spellEnd"/>
      <w:r w:rsidR="003C04F3" w:rsidRPr="00897F4B">
        <w:t xml:space="preserve"> </w:t>
      </w:r>
      <w:proofErr w:type="spellStart"/>
      <w:r w:rsidR="003C04F3" w:rsidRPr="00897F4B">
        <w:t>Körparslan</w:t>
      </w:r>
      <w:proofErr w:type="spellEnd"/>
      <w:r w:rsidR="003C04F3" w:rsidRPr="00897F4B">
        <w:t xml:space="preserve">, Erzincan’da hüküm süren </w:t>
      </w:r>
      <w:proofErr w:type="spellStart"/>
      <w:r w:rsidR="003C04F3" w:rsidRPr="00897F4B">
        <w:t>Mengücüklü</w:t>
      </w:r>
      <w:proofErr w:type="spellEnd"/>
      <w:r w:rsidR="003C04F3" w:rsidRPr="00897F4B">
        <w:t xml:space="preserve"> Beyi Melik </w:t>
      </w:r>
      <w:proofErr w:type="spellStart"/>
      <w:r w:rsidR="003C04F3" w:rsidRPr="00897F4B">
        <w:t>Fahruddin</w:t>
      </w:r>
      <w:proofErr w:type="spellEnd"/>
      <w:r w:rsidR="003C04F3" w:rsidRPr="00897F4B">
        <w:t xml:space="preserve"> </w:t>
      </w:r>
      <w:proofErr w:type="spellStart"/>
      <w:r w:rsidR="003C04F3" w:rsidRPr="00897F4B">
        <w:t>Behram</w:t>
      </w:r>
      <w:proofErr w:type="spellEnd"/>
      <w:r w:rsidR="003C04F3" w:rsidRPr="00897F4B">
        <w:t xml:space="preserve"> Şah, Musul atabeği </w:t>
      </w:r>
      <w:proofErr w:type="spellStart"/>
      <w:r w:rsidR="003C04F3" w:rsidRPr="00897F4B">
        <w:t>İzzuddin</w:t>
      </w:r>
      <w:proofErr w:type="spellEnd"/>
      <w:r w:rsidR="003C04F3" w:rsidRPr="00897F4B">
        <w:t xml:space="preserve"> </w:t>
      </w:r>
      <w:proofErr w:type="spellStart"/>
      <w:r w:rsidR="003C04F3" w:rsidRPr="00897F4B">
        <w:t>Mes’ud</w:t>
      </w:r>
      <w:proofErr w:type="spellEnd"/>
      <w:r w:rsidR="003C04F3" w:rsidRPr="00897F4B">
        <w:t xml:space="preserve"> b. </w:t>
      </w:r>
      <w:proofErr w:type="spellStart"/>
      <w:r w:rsidR="003C04F3" w:rsidRPr="00897F4B">
        <w:t>Arslanşah’ı</w:t>
      </w:r>
      <w:proofErr w:type="spellEnd"/>
      <w:r w:rsidR="003C04F3" w:rsidRPr="00897F4B">
        <w:t xml:space="preserve"> zikredebiliriz.</w:t>
      </w:r>
      <w:r w:rsidRPr="00897F4B">
        <w:t xml:space="preserve"> Bununla birlikte </w:t>
      </w:r>
      <w:proofErr w:type="spellStart"/>
      <w:r w:rsidRPr="00897F4B">
        <w:t>Nizâmî</w:t>
      </w:r>
      <w:proofErr w:type="spellEnd"/>
      <w:r w:rsidRPr="00897F4B">
        <w:t xml:space="preserve"> hayatı boyunca hükümdarlarla doğrudan irtibat kurmaktan uzak durmuş, adeta zahitçe</w:t>
      </w:r>
      <w:r w:rsidRPr="004C39D5">
        <w:t xml:space="preserve"> bir hayat yaşamıştır. Onun bu hayat tarzını eserlerindeki ifadelerinden anlamaktayız.</w:t>
      </w:r>
      <w:r w:rsidR="00792299" w:rsidRPr="004C39D5">
        <w:t xml:space="preserve"> </w:t>
      </w:r>
      <w:proofErr w:type="spellStart"/>
      <w:r w:rsidR="00792299" w:rsidRPr="004C39D5">
        <w:rPr>
          <w:i/>
          <w:iCs/>
        </w:rPr>
        <w:t>Şerefnâme</w:t>
      </w:r>
      <w:r w:rsidR="00792299" w:rsidRPr="004C39D5">
        <w:t>’de</w:t>
      </w:r>
      <w:proofErr w:type="spellEnd"/>
      <w:r w:rsidR="00792299" w:rsidRPr="004C39D5">
        <w:t xml:space="preserve"> de hayatı boyunca hiç şarap </w:t>
      </w:r>
      <w:r w:rsidR="006A3600">
        <w:t>içmediğini vurgular</w:t>
      </w:r>
      <w:r w:rsidR="00792299" w:rsidRPr="004C39D5">
        <w:t xml:space="preserve">. </w:t>
      </w:r>
    </w:p>
    <w:p w:rsidR="00B14137" w:rsidRPr="004C39D5" w:rsidRDefault="00D619BD" w:rsidP="006A3600">
      <w:pPr>
        <w:spacing w:line="360" w:lineRule="auto"/>
        <w:ind w:firstLine="709"/>
        <w:jc w:val="both"/>
        <w:rPr>
          <w:lang w:bidi="fa-IR"/>
        </w:rPr>
      </w:pPr>
      <w:r w:rsidRPr="004C39D5">
        <w:rPr>
          <w:lang w:bidi="fa-IR"/>
        </w:rPr>
        <w:t xml:space="preserve">Dönemin hükümdarlarına bizzat olmasa da vasıtalı olarak kasideler sunduğu bilinen </w:t>
      </w:r>
      <w:proofErr w:type="spellStart"/>
      <w:r w:rsidRPr="004C39D5">
        <w:rPr>
          <w:lang w:bidi="fa-IR"/>
        </w:rPr>
        <w:t>Nizâmî’nin</w:t>
      </w:r>
      <w:proofErr w:type="spellEnd"/>
      <w:r w:rsidRPr="004C39D5">
        <w:rPr>
          <w:lang w:bidi="fa-IR"/>
        </w:rPr>
        <w:t xml:space="preserve"> bir divan tertip ettiği tezkirelerde belirtilmiş</w:t>
      </w:r>
      <w:r w:rsidR="006A3600">
        <w:rPr>
          <w:lang w:bidi="fa-IR"/>
        </w:rPr>
        <w:t xml:space="preserve">se de bu divandan </w:t>
      </w:r>
      <w:r w:rsidR="003B77CA" w:rsidRPr="004C39D5">
        <w:rPr>
          <w:lang w:bidi="fa-IR"/>
        </w:rPr>
        <w:t>pek az</w:t>
      </w:r>
      <w:r w:rsidR="006A3600">
        <w:rPr>
          <w:lang w:bidi="fa-IR"/>
        </w:rPr>
        <w:t xml:space="preserve"> şiir </w:t>
      </w:r>
      <w:r w:rsidR="003B77CA" w:rsidRPr="004C39D5">
        <w:rPr>
          <w:lang w:bidi="fa-IR"/>
        </w:rPr>
        <w:t xml:space="preserve">bugüne ulaşmıştır. </w:t>
      </w:r>
      <w:r w:rsidR="006A3600">
        <w:rPr>
          <w:lang w:bidi="fa-IR"/>
        </w:rPr>
        <w:t>Bu şiirler,</w:t>
      </w:r>
      <w:r w:rsidR="00386A8B" w:rsidRPr="004C39D5">
        <w:rPr>
          <w:lang w:bidi="fa-IR"/>
        </w:rPr>
        <w:t xml:space="preserve"> Ali </w:t>
      </w:r>
      <w:proofErr w:type="spellStart"/>
      <w:r w:rsidR="00386A8B" w:rsidRPr="004C39D5">
        <w:rPr>
          <w:lang w:bidi="fa-IR"/>
        </w:rPr>
        <w:t>Nihad</w:t>
      </w:r>
      <w:proofErr w:type="spellEnd"/>
      <w:r w:rsidR="00386A8B" w:rsidRPr="004C39D5">
        <w:rPr>
          <w:lang w:bidi="fa-IR"/>
        </w:rPr>
        <w:t xml:space="preserve"> Tarlan tarafından </w:t>
      </w:r>
      <w:proofErr w:type="spellStart"/>
      <w:r w:rsidR="00386A8B" w:rsidRPr="004C39D5">
        <w:rPr>
          <w:i/>
          <w:iCs/>
          <w:lang w:bidi="fa-IR"/>
        </w:rPr>
        <w:t>Nizâmî</w:t>
      </w:r>
      <w:proofErr w:type="spellEnd"/>
      <w:r w:rsidR="00386A8B" w:rsidRPr="004C39D5">
        <w:rPr>
          <w:i/>
          <w:iCs/>
          <w:lang w:bidi="fa-IR"/>
        </w:rPr>
        <w:t xml:space="preserve"> </w:t>
      </w:r>
      <w:proofErr w:type="spellStart"/>
      <w:r w:rsidR="00386A8B" w:rsidRPr="004C39D5">
        <w:rPr>
          <w:i/>
          <w:iCs/>
          <w:lang w:bidi="fa-IR"/>
        </w:rPr>
        <w:t>Dîvânı</w:t>
      </w:r>
      <w:proofErr w:type="spellEnd"/>
      <w:r w:rsidR="00386A8B" w:rsidRPr="004C39D5">
        <w:rPr>
          <w:lang w:bidi="fa-IR"/>
        </w:rPr>
        <w:t xml:space="preserve"> adıyla Türkçeye tercüme edilmiştir (İstanbul 1944).</w:t>
      </w:r>
    </w:p>
    <w:p w:rsidR="00F95A8D" w:rsidRPr="004C39D5" w:rsidRDefault="00100933" w:rsidP="002365F5">
      <w:pPr>
        <w:spacing w:line="360" w:lineRule="auto"/>
        <w:ind w:firstLine="709"/>
        <w:jc w:val="both"/>
      </w:pPr>
      <w:proofErr w:type="spellStart"/>
      <w:r w:rsidRPr="004C39D5">
        <w:t>Nizâmî’nin</w:t>
      </w:r>
      <w:proofErr w:type="spellEnd"/>
      <w:r w:rsidRPr="004C39D5">
        <w:t xml:space="preserve"> asıl ünü </w:t>
      </w:r>
      <w:r w:rsidRPr="004C39D5">
        <w:rPr>
          <w:i/>
          <w:iCs/>
        </w:rPr>
        <w:t>Hamse</w:t>
      </w:r>
      <w:r w:rsidR="002365F5">
        <w:t xml:space="preserve"> (beşli)</w:t>
      </w:r>
      <w:r w:rsidRPr="004C39D5">
        <w:t xml:space="preserve"> veya </w:t>
      </w:r>
      <w:proofErr w:type="spellStart"/>
      <w:r w:rsidRPr="004C39D5">
        <w:rPr>
          <w:i/>
          <w:iCs/>
        </w:rPr>
        <w:t>Penc</w:t>
      </w:r>
      <w:proofErr w:type="spellEnd"/>
      <w:r w:rsidRPr="004C39D5">
        <w:rPr>
          <w:i/>
          <w:iCs/>
        </w:rPr>
        <w:t xml:space="preserve"> </w:t>
      </w:r>
      <w:proofErr w:type="spellStart"/>
      <w:r w:rsidRPr="004C39D5">
        <w:rPr>
          <w:i/>
          <w:iCs/>
        </w:rPr>
        <w:t>Genc</w:t>
      </w:r>
      <w:proofErr w:type="spellEnd"/>
      <w:r w:rsidRPr="004C39D5">
        <w:t xml:space="preserve"> </w:t>
      </w:r>
      <w:r w:rsidR="002365F5">
        <w:t xml:space="preserve">(beş define) </w:t>
      </w:r>
      <w:r w:rsidRPr="004C39D5">
        <w:t xml:space="preserve">adı altında bir araya getirilen mesnevilerden gelmektedir. </w:t>
      </w:r>
      <w:r w:rsidR="002365F5" w:rsidRPr="002365F5">
        <w:rPr>
          <w:i/>
          <w:iCs/>
        </w:rPr>
        <w:t>Hamse</w:t>
      </w:r>
      <w:r w:rsidR="002365F5">
        <w:t>’yi oluşturan mesneviler:</w:t>
      </w:r>
    </w:p>
    <w:p w:rsidR="00AA5FDD" w:rsidRPr="004C39D5" w:rsidRDefault="00F95A8D" w:rsidP="00897F4B">
      <w:pPr>
        <w:spacing w:line="360" w:lineRule="auto"/>
        <w:ind w:firstLine="709"/>
        <w:jc w:val="both"/>
      </w:pPr>
      <w:r w:rsidRPr="004C39D5">
        <w:rPr>
          <w:i/>
          <w:iCs/>
        </w:rPr>
        <w:t xml:space="preserve">1- </w:t>
      </w:r>
      <w:proofErr w:type="spellStart"/>
      <w:r w:rsidR="005C4893" w:rsidRPr="004C39D5">
        <w:rPr>
          <w:i/>
          <w:iCs/>
        </w:rPr>
        <w:t>Mahzenu’l</w:t>
      </w:r>
      <w:proofErr w:type="spellEnd"/>
      <w:r w:rsidR="005C4893" w:rsidRPr="004C39D5">
        <w:rPr>
          <w:i/>
          <w:iCs/>
        </w:rPr>
        <w:t>-</w:t>
      </w:r>
      <w:proofErr w:type="spellStart"/>
      <w:r w:rsidR="005C4893" w:rsidRPr="004C39D5">
        <w:rPr>
          <w:i/>
          <w:iCs/>
        </w:rPr>
        <w:t>Esrâr</w:t>
      </w:r>
      <w:proofErr w:type="spellEnd"/>
      <w:r w:rsidR="0029731C">
        <w:t>:</w:t>
      </w:r>
      <w:r w:rsidR="00D56EC6" w:rsidRPr="004C39D5">
        <w:t xml:space="preserve"> 2300 civarında bey</w:t>
      </w:r>
      <w:r w:rsidR="00D31E15" w:rsidRPr="004C39D5">
        <w:t>itten oluşan</w:t>
      </w:r>
      <w:r w:rsidR="0029731C" w:rsidRPr="0029731C">
        <w:t xml:space="preserve"> </w:t>
      </w:r>
      <w:r w:rsidR="00D31E15" w:rsidRPr="004C39D5">
        <w:t>eser</w:t>
      </w:r>
      <w:r w:rsidR="0029731C">
        <w:t>de “</w:t>
      </w:r>
      <w:proofErr w:type="spellStart"/>
      <w:r w:rsidR="0029731C">
        <w:t>makâlet</w:t>
      </w:r>
      <w:proofErr w:type="spellEnd"/>
      <w:r w:rsidR="0029731C">
        <w:t>” (makale/konuşma/söz) adı yirmi ayrı bölüm vardır. Bu bölümlerden önce klasik edebiyat geleneğine uygun</w:t>
      </w:r>
      <w:r w:rsidR="00067B07" w:rsidRPr="004C39D5">
        <w:t xml:space="preserve"> tevhit, münacat, naat</w:t>
      </w:r>
      <w:r w:rsidR="0029731C">
        <w:t>,</w:t>
      </w:r>
      <w:r w:rsidR="00067B07" w:rsidRPr="004C39D5">
        <w:t xml:space="preserve"> miraç ve hükümdara övgü</w:t>
      </w:r>
      <w:r w:rsidR="0029731C">
        <w:t xml:space="preserve"> kısımları ile </w:t>
      </w:r>
      <w:r w:rsidR="0029731C" w:rsidRPr="004C39D5">
        <w:t>“sözün fazileti”, “manzum sözün mensur söze üstünlüğü” konuları</w:t>
      </w:r>
      <w:r w:rsidR="0029731C">
        <w:t>nın işlendiği bir giriş</w:t>
      </w:r>
      <w:r w:rsidR="00067B07" w:rsidRPr="004C39D5">
        <w:t xml:space="preserve"> yer alır. </w:t>
      </w:r>
      <w:r w:rsidR="000A62AF" w:rsidRPr="004C39D5">
        <w:t>Eser</w:t>
      </w:r>
      <w:r w:rsidR="0029731C">
        <w:t>, tahminen</w:t>
      </w:r>
      <w:r w:rsidR="000A62AF" w:rsidRPr="004C39D5">
        <w:t xml:space="preserve"> h. 572/m. </w:t>
      </w:r>
      <w:r w:rsidR="00506DF2" w:rsidRPr="004C39D5">
        <w:t>1176-1177</w:t>
      </w:r>
      <w:r w:rsidR="0029731C">
        <w:t>’de</w:t>
      </w:r>
      <w:r w:rsidR="000A62AF" w:rsidRPr="004C39D5">
        <w:t xml:space="preserve"> tamamlan</w:t>
      </w:r>
      <w:r w:rsidR="0029731C">
        <w:t>mıştır</w:t>
      </w:r>
      <w:r w:rsidR="000A62AF" w:rsidRPr="004C39D5">
        <w:t>.</w:t>
      </w:r>
      <w:r w:rsidR="0029731C" w:rsidRPr="004C39D5">
        <w:rPr>
          <w:i/>
          <w:iCs/>
        </w:rPr>
        <w:t xml:space="preserve"> </w:t>
      </w:r>
      <w:r w:rsidR="0029731C" w:rsidRPr="0029731C">
        <w:t>Bu mesnevi</w:t>
      </w:r>
      <w:r w:rsidR="00AA5FDD" w:rsidRPr="004C39D5">
        <w:t xml:space="preserve"> Nuri </w:t>
      </w:r>
      <w:proofErr w:type="spellStart"/>
      <w:r w:rsidR="00AA5FDD" w:rsidRPr="004C39D5">
        <w:t>Gençosman</w:t>
      </w:r>
      <w:proofErr w:type="spellEnd"/>
      <w:r w:rsidR="00AA5FDD" w:rsidRPr="004C39D5">
        <w:t xml:space="preserve"> tarafından Türkçeye </w:t>
      </w:r>
      <w:r w:rsidR="000A7151" w:rsidRPr="004C39D5">
        <w:t>çevrilmiştir</w:t>
      </w:r>
      <w:r w:rsidR="000A71A3" w:rsidRPr="004C39D5">
        <w:t xml:space="preserve"> (Ankara 1946)</w:t>
      </w:r>
      <w:r w:rsidR="000A7151" w:rsidRPr="004C39D5">
        <w:t>.</w:t>
      </w:r>
    </w:p>
    <w:p w:rsidR="000A7151" w:rsidRPr="004C39D5" w:rsidRDefault="008D1AFC" w:rsidP="00897F4B">
      <w:pPr>
        <w:spacing w:line="360" w:lineRule="auto"/>
        <w:ind w:firstLine="709"/>
        <w:jc w:val="both"/>
      </w:pPr>
      <w:r w:rsidRPr="004C39D5">
        <w:rPr>
          <w:i/>
          <w:iCs/>
        </w:rPr>
        <w:lastRenderedPageBreak/>
        <w:t xml:space="preserve">2- </w:t>
      </w:r>
      <w:proofErr w:type="spellStart"/>
      <w:r w:rsidR="00E9306D" w:rsidRPr="004C39D5">
        <w:rPr>
          <w:i/>
          <w:iCs/>
        </w:rPr>
        <w:t>Husrev</w:t>
      </w:r>
      <w:proofErr w:type="spellEnd"/>
      <w:r w:rsidR="00E9306D" w:rsidRPr="004C39D5">
        <w:rPr>
          <w:i/>
          <w:iCs/>
        </w:rPr>
        <w:t xml:space="preserve"> u </w:t>
      </w:r>
      <w:proofErr w:type="spellStart"/>
      <w:r w:rsidR="00E9306D" w:rsidRPr="004C39D5">
        <w:rPr>
          <w:i/>
          <w:iCs/>
        </w:rPr>
        <w:t>Şîrîn</w:t>
      </w:r>
      <w:proofErr w:type="spellEnd"/>
      <w:r w:rsidR="00E9306D" w:rsidRPr="004C39D5">
        <w:rPr>
          <w:i/>
          <w:iCs/>
        </w:rPr>
        <w:t xml:space="preserve">: </w:t>
      </w:r>
      <w:r w:rsidR="005B3975" w:rsidRPr="004C39D5">
        <w:t>Müstakil manzum hikâyecilik geleneğin</w:t>
      </w:r>
      <w:r w:rsidR="001F0CAA">
        <w:t>in öncüsü olan ve</w:t>
      </w:r>
      <w:r w:rsidR="001F0CAA" w:rsidRPr="001F0CAA">
        <w:t xml:space="preserve"> </w:t>
      </w:r>
      <w:r w:rsidR="001F0CAA" w:rsidRPr="004C39D5">
        <w:t>yak</w:t>
      </w:r>
      <w:r w:rsidR="001F0CAA">
        <w:t>laşık 5700 beyitten oluşan</w:t>
      </w:r>
      <w:r w:rsidR="005B3975" w:rsidRPr="004C39D5">
        <w:t xml:space="preserve"> eser, </w:t>
      </w:r>
      <w:proofErr w:type="spellStart"/>
      <w:r w:rsidR="004D6F7F" w:rsidRPr="004C39D5">
        <w:t>Sasani</w:t>
      </w:r>
      <w:proofErr w:type="spellEnd"/>
      <w:r w:rsidR="004D6F7F" w:rsidRPr="004C39D5">
        <w:t xml:space="preserve"> hükümdarı </w:t>
      </w:r>
      <w:proofErr w:type="spellStart"/>
      <w:r w:rsidR="004D6F7F" w:rsidRPr="004C39D5">
        <w:t>Hü</w:t>
      </w:r>
      <w:r w:rsidR="00801A32" w:rsidRPr="004C39D5">
        <w:t>srev</w:t>
      </w:r>
      <w:proofErr w:type="spellEnd"/>
      <w:r w:rsidR="00801A32" w:rsidRPr="004C39D5">
        <w:t xml:space="preserve"> </w:t>
      </w:r>
      <w:proofErr w:type="spellStart"/>
      <w:r w:rsidR="00801A32" w:rsidRPr="004C39D5">
        <w:t>Perviz’in</w:t>
      </w:r>
      <w:proofErr w:type="spellEnd"/>
      <w:r w:rsidR="00801A32" w:rsidRPr="004C39D5">
        <w:t xml:space="preserve"> hayatı ekseninde şekillenen bir aşk hikâyesi</w:t>
      </w:r>
      <w:r w:rsidR="00897F4B">
        <w:t>dir.</w:t>
      </w:r>
      <w:r w:rsidR="000A7151" w:rsidRPr="004C39D5">
        <w:t xml:space="preserve"> </w:t>
      </w:r>
      <w:proofErr w:type="spellStart"/>
      <w:r w:rsidR="00897F4B" w:rsidRPr="004C39D5">
        <w:rPr>
          <w:i/>
          <w:iCs/>
        </w:rPr>
        <w:t>Husrev</w:t>
      </w:r>
      <w:proofErr w:type="spellEnd"/>
      <w:r w:rsidR="00897F4B" w:rsidRPr="004C39D5">
        <w:rPr>
          <w:i/>
          <w:iCs/>
        </w:rPr>
        <w:t xml:space="preserve"> u </w:t>
      </w:r>
      <w:proofErr w:type="spellStart"/>
      <w:r w:rsidR="00897F4B" w:rsidRPr="004C39D5">
        <w:rPr>
          <w:i/>
          <w:iCs/>
        </w:rPr>
        <w:t>Şîrîn</w:t>
      </w:r>
      <w:proofErr w:type="spellEnd"/>
      <w:r w:rsidR="00897F4B">
        <w:t>,</w:t>
      </w:r>
      <w:r w:rsidR="00897F4B" w:rsidRPr="004C39D5">
        <w:t xml:space="preserve"> </w:t>
      </w:r>
      <w:r w:rsidR="000A7151" w:rsidRPr="004C39D5">
        <w:t xml:space="preserve">Sabri </w:t>
      </w:r>
      <w:proofErr w:type="spellStart"/>
      <w:r w:rsidR="000A7151" w:rsidRPr="004C39D5">
        <w:t>Sevsevil</w:t>
      </w:r>
      <w:proofErr w:type="spellEnd"/>
      <w:r w:rsidR="000A7151" w:rsidRPr="004C39D5">
        <w:t xml:space="preserve"> tarafından Türkçeye çevrilmiştir</w:t>
      </w:r>
      <w:r w:rsidR="000A71A3" w:rsidRPr="004C39D5">
        <w:t xml:space="preserve"> (İstanbul 1955)</w:t>
      </w:r>
      <w:r w:rsidR="000A7151" w:rsidRPr="004C39D5">
        <w:t xml:space="preserve">. </w:t>
      </w:r>
    </w:p>
    <w:p w:rsidR="00A61A5A" w:rsidRPr="004C39D5" w:rsidRDefault="008D1AFC" w:rsidP="00DE029F">
      <w:pPr>
        <w:spacing w:line="360" w:lineRule="auto"/>
        <w:ind w:firstLine="709"/>
        <w:jc w:val="both"/>
      </w:pPr>
      <w:r w:rsidRPr="002B2EFA">
        <w:rPr>
          <w:i/>
          <w:iCs/>
        </w:rPr>
        <w:t xml:space="preserve">3- </w:t>
      </w:r>
      <w:r w:rsidR="003C04F3" w:rsidRPr="002B2EFA">
        <w:rPr>
          <w:i/>
          <w:iCs/>
        </w:rPr>
        <w:t xml:space="preserve">Leyli u </w:t>
      </w:r>
      <w:proofErr w:type="spellStart"/>
      <w:r w:rsidR="003C04F3" w:rsidRPr="002B2EFA">
        <w:rPr>
          <w:i/>
          <w:iCs/>
        </w:rPr>
        <w:t>Mecn</w:t>
      </w:r>
      <w:r w:rsidR="00B02768" w:rsidRPr="002B2EFA">
        <w:rPr>
          <w:i/>
          <w:iCs/>
        </w:rPr>
        <w:t>û</w:t>
      </w:r>
      <w:r w:rsidR="003C04F3" w:rsidRPr="002B2EFA">
        <w:rPr>
          <w:i/>
          <w:iCs/>
        </w:rPr>
        <w:t>n</w:t>
      </w:r>
      <w:proofErr w:type="spellEnd"/>
      <w:r w:rsidR="003C04F3" w:rsidRPr="002B2EFA">
        <w:rPr>
          <w:i/>
          <w:iCs/>
        </w:rPr>
        <w:t>:</w:t>
      </w:r>
      <w:r w:rsidR="001F0CAA" w:rsidRPr="002B2EFA">
        <w:t xml:space="preserve"> </w:t>
      </w:r>
      <w:r w:rsidR="009F7174" w:rsidRPr="002B2EFA">
        <w:t xml:space="preserve">4700’ü aşkın beyitten oluşan </w:t>
      </w:r>
      <w:r w:rsidR="000A62AF" w:rsidRPr="002B2EFA">
        <w:rPr>
          <w:i/>
          <w:iCs/>
        </w:rPr>
        <w:t xml:space="preserve">Leyli u </w:t>
      </w:r>
      <w:proofErr w:type="spellStart"/>
      <w:r w:rsidR="000A62AF" w:rsidRPr="002B2EFA">
        <w:rPr>
          <w:i/>
          <w:iCs/>
        </w:rPr>
        <w:t>Mecnûn</w:t>
      </w:r>
      <w:proofErr w:type="spellEnd"/>
      <w:r w:rsidR="003C04F3" w:rsidRPr="002B2EFA">
        <w:t xml:space="preserve">, </w:t>
      </w:r>
      <w:r w:rsidR="00B02768" w:rsidRPr="002B2EFA">
        <w:t>h</w:t>
      </w:r>
      <w:r w:rsidR="00DE029F">
        <w:t>.</w:t>
      </w:r>
      <w:r w:rsidR="00B02768" w:rsidRPr="002B2EFA">
        <w:t xml:space="preserve"> 588/m</w:t>
      </w:r>
      <w:r w:rsidR="00DE029F">
        <w:t>.</w:t>
      </w:r>
      <w:r w:rsidR="00B02768" w:rsidRPr="002B2EFA">
        <w:t xml:space="preserve"> 1192’de kaleme alınmıştır.</w:t>
      </w:r>
      <w:r w:rsidR="003C04F3" w:rsidRPr="002B2EFA">
        <w:t xml:space="preserve"> </w:t>
      </w:r>
      <w:r w:rsidR="00B02768" w:rsidRPr="002B2EFA">
        <w:t xml:space="preserve">Eski </w:t>
      </w:r>
      <w:r w:rsidR="00A61A5A" w:rsidRPr="002B2EFA">
        <w:t>bir Arap hikâyesi</w:t>
      </w:r>
      <w:r w:rsidR="00B02768" w:rsidRPr="002B2EFA">
        <w:t xml:space="preserve"> olan ve </w:t>
      </w:r>
      <w:proofErr w:type="spellStart"/>
      <w:r w:rsidR="00B02768" w:rsidRPr="002B2EFA">
        <w:t>Benî</w:t>
      </w:r>
      <w:proofErr w:type="spellEnd"/>
      <w:r w:rsidR="00B02768" w:rsidRPr="002B2EFA">
        <w:t xml:space="preserve"> Âmir kabilesi reisinin oğlu </w:t>
      </w:r>
      <w:proofErr w:type="spellStart"/>
      <w:r w:rsidR="00B02768" w:rsidRPr="002B2EFA">
        <w:t>Kays</w:t>
      </w:r>
      <w:proofErr w:type="spellEnd"/>
      <w:r w:rsidR="00B02768" w:rsidRPr="002B2EFA">
        <w:t xml:space="preserve"> ile aynı yörede</w:t>
      </w:r>
      <w:r w:rsidR="00B02768" w:rsidRPr="004C39D5">
        <w:t xml:space="preserve"> yaşayan başka bir kabilenin kızı Leyla arasındaki aşk hikâyesi</w:t>
      </w:r>
      <w:r w:rsidR="00B02768">
        <w:t xml:space="preserve">ni konu alan </w:t>
      </w:r>
      <w:r w:rsidR="00B02768" w:rsidRPr="00B02768">
        <w:rPr>
          <w:i/>
          <w:iCs/>
        </w:rPr>
        <w:t xml:space="preserve">Leyli u </w:t>
      </w:r>
      <w:proofErr w:type="spellStart"/>
      <w:r w:rsidR="00B02768" w:rsidRPr="00B02768">
        <w:rPr>
          <w:i/>
          <w:iCs/>
        </w:rPr>
        <w:t>Mecnûn</w:t>
      </w:r>
      <w:proofErr w:type="spellEnd"/>
      <w:r w:rsidR="00B02768">
        <w:t>,</w:t>
      </w:r>
      <w:r w:rsidR="00A61A5A" w:rsidRPr="004C39D5">
        <w:t xml:space="preserve"> </w:t>
      </w:r>
      <w:proofErr w:type="spellStart"/>
      <w:r w:rsidR="00A61A5A" w:rsidRPr="004C39D5">
        <w:t>Nizâmî’nin</w:t>
      </w:r>
      <w:proofErr w:type="spellEnd"/>
      <w:r w:rsidR="00A61A5A" w:rsidRPr="004C39D5">
        <w:t xml:space="preserve"> bu eseriyle evrensellik kazanmıştır. </w:t>
      </w:r>
    </w:p>
    <w:p w:rsidR="00A61A5A" w:rsidRPr="004C39D5" w:rsidRDefault="008E55AD" w:rsidP="000A71A3">
      <w:pPr>
        <w:spacing w:line="360" w:lineRule="auto"/>
        <w:ind w:firstLine="709"/>
        <w:jc w:val="both"/>
      </w:pPr>
      <w:r w:rsidRPr="004C39D5">
        <w:rPr>
          <w:i/>
          <w:iCs/>
        </w:rPr>
        <w:t xml:space="preserve">Leyli u </w:t>
      </w:r>
      <w:proofErr w:type="spellStart"/>
      <w:r w:rsidRPr="004C39D5">
        <w:rPr>
          <w:i/>
          <w:iCs/>
        </w:rPr>
        <w:t>Mecnûn</w:t>
      </w:r>
      <w:r w:rsidR="000A71A3" w:rsidRPr="004C39D5">
        <w:t>’un</w:t>
      </w:r>
      <w:proofErr w:type="spellEnd"/>
      <w:r w:rsidR="000A71A3" w:rsidRPr="004C39D5">
        <w:t xml:space="preserve"> ilki </w:t>
      </w:r>
      <w:r w:rsidR="00A61A5A" w:rsidRPr="004C39D5">
        <w:t xml:space="preserve">Ali Nihat Tarlan tarafından </w:t>
      </w:r>
      <w:r w:rsidR="000A71A3" w:rsidRPr="004C39D5">
        <w:t xml:space="preserve">(İstanbul 1943), ikincisi M. Faruk </w:t>
      </w:r>
      <w:proofErr w:type="spellStart"/>
      <w:r w:rsidR="000A71A3" w:rsidRPr="004C39D5">
        <w:t>Gürtunca</w:t>
      </w:r>
      <w:proofErr w:type="spellEnd"/>
      <w:r w:rsidR="000A71A3" w:rsidRPr="004C39D5">
        <w:t xml:space="preserve"> tarafından (İstanbul 1966) olmak üzere iki Türkçe çevrisi vardır</w:t>
      </w:r>
      <w:r w:rsidRPr="004C39D5">
        <w:t>.</w:t>
      </w:r>
      <w:r w:rsidR="00A61A5A" w:rsidRPr="004C39D5">
        <w:t xml:space="preserve"> </w:t>
      </w:r>
      <w:proofErr w:type="spellStart"/>
      <w:r w:rsidRPr="004C39D5">
        <w:t>Nizâmî’nin</w:t>
      </w:r>
      <w:proofErr w:type="spellEnd"/>
      <w:r w:rsidRPr="004C39D5">
        <w:t xml:space="preserve"> </w:t>
      </w:r>
      <w:r w:rsidR="00A61A5A" w:rsidRPr="004C39D5">
        <w:t>bu eserin</w:t>
      </w:r>
      <w:r w:rsidRPr="004C39D5">
        <w:t>in</w:t>
      </w:r>
      <w:r w:rsidR="00A61A5A" w:rsidRPr="004C39D5">
        <w:t xml:space="preserve"> etkisinde Farsça ve Türkçe olarak birçok eser kaleme alınmış olup bunların en ünlüsü </w:t>
      </w:r>
      <w:proofErr w:type="spellStart"/>
      <w:r w:rsidR="00A61A5A" w:rsidRPr="004C39D5">
        <w:t>Fuzûlî’nin</w:t>
      </w:r>
      <w:proofErr w:type="spellEnd"/>
      <w:r w:rsidR="00A61A5A" w:rsidRPr="004C39D5">
        <w:t xml:space="preserve"> </w:t>
      </w:r>
      <w:proofErr w:type="spellStart"/>
      <w:r w:rsidR="00A61A5A" w:rsidRPr="004C39D5">
        <w:rPr>
          <w:i/>
          <w:iCs/>
        </w:rPr>
        <w:t>Leylâ</w:t>
      </w:r>
      <w:proofErr w:type="spellEnd"/>
      <w:r w:rsidR="00A61A5A" w:rsidRPr="004C39D5">
        <w:rPr>
          <w:i/>
          <w:iCs/>
        </w:rPr>
        <w:t xml:space="preserve"> </w:t>
      </w:r>
      <w:proofErr w:type="spellStart"/>
      <w:r w:rsidR="00A61A5A" w:rsidRPr="004C39D5">
        <w:rPr>
          <w:i/>
          <w:iCs/>
        </w:rPr>
        <w:t>vü</w:t>
      </w:r>
      <w:proofErr w:type="spellEnd"/>
      <w:r w:rsidR="00A61A5A" w:rsidRPr="004C39D5">
        <w:rPr>
          <w:i/>
          <w:iCs/>
        </w:rPr>
        <w:t xml:space="preserve"> </w:t>
      </w:r>
      <w:proofErr w:type="spellStart"/>
      <w:r w:rsidR="00A61A5A" w:rsidRPr="004C39D5">
        <w:rPr>
          <w:i/>
          <w:iCs/>
        </w:rPr>
        <w:t>Mecnûn’</w:t>
      </w:r>
      <w:r w:rsidR="00A61A5A" w:rsidRPr="004C39D5">
        <w:t>udur</w:t>
      </w:r>
      <w:proofErr w:type="spellEnd"/>
      <w:r w:rsidR="00A61A5A" w:rsidRPr="004C39D5">
        <w:t xml:space="preserve">. </w:t>
      </w:r>
    </w:p>
    <w:p w:rsidR="00B02768" w:rsidRDefault="005D7721" w:rsidP="00897F4B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4C39D5">
        <w:rPr>
          <w:i/>
          <w:iCs/>
        </w:rPr>
        <w:t xml:space="preserve">4- </w:t>
      </w:r>
      <w:proofErr w:type="spellStart"/>
      <w:r w:rsidRPr="004C39D5">
        <w:rPr>
          <w:i/>
          <w:iCs/>
        </w:rPr>
        <w:t>Heft</w:t>
      </w:r>
      <w:proofErr w:type="spellEnd"/>
      <w:r w:rsidRPr="004C39D5">
        <w:rPr>
          <w:i/>
          <w:iCs/>
        </w:rPr>
        <w:t xml:space="preserve"> </w:t>
      </w:r>
      <w:proofErr w:type="spellStart"/>
      <w:r w:rsidRPr="004C39D5">
        <w:rPr>
          <w:i/>
          <w:iCs/>
        </w:rPr>
        <w:t>Peyker</w:t>
      </w:r>
      <w:proofErr w:type="spellEnd"/>
      <w:r w:rsidRPr="004C39D5">
        <w:rPr>
          <w:i/>
          <w:iCs/>
        </w:rPr>
        <w:t xml:space="preserve">: </w:t>
      </w:r>
      <w:proofErr w:type="spellStart"/>
      <w:r w:rsidR="008E55AD" w:rsidRPr="004C39D5">
        <w:rPr>
          <w:i/>
          <w:iCs/>
        </w:rPr>
        <w:t>Behrâm</w:t>
      </w:r>
      <w:proofErr w:type="spellEnd"/>
      <w:r w:rsidR="008E55AD" w:rsidRPr="004C39D5">
        <w:rPr>
          <w:i/>
          <w:iCs/>
        </w:rPr>
        <w:t>-</w:t>
      </w:r>
      <w:proofErr w:type="spellStart"/>
      <w:r w:rsidR="008E55AD" w:rsidRPr="004C39D5">
        <w:rPr>
          <w:i/>
          <w:iCs/>
        </w:rPr>
        <w:t>nâme</w:t>
      </w:r>
      <w:proofErr w:type="spellEnd"/>
      <w:r w:rsidR="008E55AD" w:rsidRPr="004C39D5">
        <w:t xml:space="preserve"> ve </w:t>
      </w:r>
      <w:proofErr w:type="spellStart"/>
      <w:r w:rsidR="008E55AD" w:rsidRPr="004C39D5">
        <w:rPr>
          <w:i/>
          <w:iCs/>
        </w:rPr>
        <w:t>Heft</w:t>
      </w:r>
      <w:proofErr w:type="spellEnd"/>
      <w:r w:rsidR="008E55AD" w:rsidRPr="004C39D5">
        <w:rPr>
          <w:i/>
          <w:iCs/>
        </w:rPr>
        <w:t xml:space="preserve"> </w:t>
      </w:r>
      <w:proofErr w:type="spellStart"/>
      <w:r w:rsidR="008E55AD" w:rsidRPr="004C39D5">
        <w:rPr>
          <w:i/>
          <w:iCs/>
        </w:rPr>
        <w:t>Gunbed</w:t>
      </w:r>
      <w:proofErr w:type="spellEnd"/>
      <w:r w:rsidR="008E55AD" w:rsidRPr="004C39D5">
        <w:t xml:space="preserve"> diye anılan bu mesnevi, yaklaşık 5600 beyit olup </w:t>
      </w:r>
      <w:r w:rsidR="00897F4B">
        <w:t xml:space="preserve">h. </w:t>
      </w:r>
      <w:r w:rsidR="008E55AD" w:rsidRPr="004C39D5">
        <w:t>593</w:t>
      </w:r>
      <w:r w:rsidR="00897F4B">
        <w:t xml:space="preserve">/m. </w:t>
      </w:r>
      <w:r w:rsidR="008E55AD" w:rsidRPr="004C39D5">
        <w:t>1197</w:t>
      </w:r>
      <w:r w:rsidR="00897F4B">
        <w:t>’de tamamlanmıştır</w:t>
      </w:r>
      <w:r w:rsidR="008E55AD" w:rsidRPr="004C39D5">
        <w:t>.</w:t>
      </w:r>
      <w:r w:rsidR="00731F31" w:rsidRPr="004C39D5">
        <w:t xml:space="preserve"> Eser, </w:t>
      </w:r>
      <w:proofErr w:type="spellStart"/>
      <w:r w:rsidR="00731F31" w:rsidRPr="004C39D5">
        <w:t>Sasani</w:t>
      </w:r>
      <w:proofErr w:type="spellEnd"/>
      <w:r w:rsidR="00731F31" w:rsidRPr="004C39D5">
        <w:t xml:space="preserve"> hükümdarı </w:t>
      </w:r>
      <w:proofErr w:type="spellStart"/>
      <w:r w:rsidR="00731F31" w:rsidRPr="004C39D5">
        <w:t>Behrâm</w:t>
      </w:r>
      <w:proofErr w:type="spellEnd"/>
      <w:r w:rsidR="00731F31" w:rsidRPr="004C39D5">
        <w:t xml:space="preserve">-ı </w:t>
      </w:r>
      <w:proofErr w:type="spellStart"/>
      <w:r w:rsidR="00731F31" w:rsidRPr="004C39D5">
        <w:t>Gûr’un</w:t>
      </w:r>
      <w:proofErr w:type="spellEnd"/>
      <w:r w:rsidR="00731F31" w:rsidRPr="004C39D5">
        <w:t xml:space="preserve"> hayatı ekseninde kurgulanan bir ana hikâye ve bunun içinde </w:t>
      </w:r>
      <w:proofErr w:type="spellStart"/>
      <w:r w:rsidR="00731F31" w:rsidRPr="004C39D5">
        <w:t>Behrâm</w:t>
      </w:r>
      <w:proofErr w:type="spellEnd"/>
      <w:r w:rsidR="00731F31" w:rsidRPr="004C39D5">
        <w:t xml:space="preserve">-ı </w:t>
      </w:r>
      <w:proofErr w:type="spellStart"/>
      <w:r w:rsidR="00731F31" w:rsidRPr="004C39D5">
        <w:t>Gûr’un</w:t>
      </w:r>
      <w:proofErr w:type="spellEnd"/>
      <w:r w:rsidR="00731F31" w:rsidRPr="004C39D5">
        <w:t xml:space="preserve"> kendine eş olarak seçtiği yedi prensesin anlattığı hikâyelerden oluşmaktadır. </w:t>
      </w:r>
    </w:p>
    <w:p w:rsidR="00CF73F1" w:rsidRPr="004C39D5" w:rsidRDefault="00CF73F1" w:rsidP="00B02768">
      <w:pPr>
        <w:spacing w:line="360" w:lineRule="auto"/>
        <w:ind w:firstLine="709"/>
        <w:jc w:val="both"/>
        <w:rPr>
          <w:rStyle w:val="apple-converted-space"/>
          <w:rFonts w:asciiTheme="majorBidi" w:hAnsiTheme="majorBidi" w:cstheme="majorBidi"/>
          <w:shd w:val="clear" w:color="auto" w:fill="FFFFFF"/>
        </w:rPr>
      </w:pPr>
      <w:r w:rsidRPr="004C39D5">
        <w:rPr>
          <w:rFonts w:asciiTheme="majorBidi" w:hAnsiTheme="majorBidi" w:cstheme="majorBidi"/>
        </w:rPr>
        <w:t xml:space="preserve">Bu eser, </w:t>
      </w:r>
      <w:r w:rsidR="006D5483" w:rsidRPr="004C39D5">
        <w:rPr>
          <w:rFonts w:asciiTheme="majorBidi" w:hAnsiTheme="majorBidi" w:cstheme="majorBidi"/>
        </w:rPr>
        <w:t xml:space="preserve">Osmanlı döneminde </w:t>
      </w:r>
      <w:r w:rsidR="000A71A3" w:rsidRPr="004C39D5">
        <w:rPr>
          <w:rStyle w:val="Gl"/>
          <w:rFonts w:asciiTheme="majorBidi" w:hAnsiTheme="majorBidi" w:cstheme="majorBidi"/>
          <w:b w:val="0"/>
          <w:bCs w:val="0"/>
          <w:shd w:val="clear" w:color="auto" w:fill="FFFFFF"/>
        </w:rPr>
        <w:t xml:space="preserve">Mehmed Emin </w:t>
      </w:r>
      <w:proofErr w:type="spellStart"/>
      <w:r w:rsidR="000A71A3" w:rsidRPr="004C39D5">
        <w:rPr>
          <w:rStyle w:val="Gl"/>
          <w:rFonts w:asciiTheme="majorBidi" w:hAnsiTheme="majorBidi" w:cstheme="majorBidi"/>
          <w:b w:val="0"/>
          <w:bCs w:val="0"/>
          <w:shd w:val="clear" w:color="auto" w:fill="FFFFFF"/>
        </w:rPr>
        <w:t>Yümni</w:t>
      </w:r>
      <w:proofErr w:type="spellEnd"/>
      <w:r w:rsidR="000A71A3" w:rsidRPr="004C39D5">
        <w:rPr>
          <w:rStyle w:val="Gl"/>
          <w:rFonts w:asciiTheme="majorBidi" w:hAnsiTheme="majorBidi" w:cstheme="majorBidi"/>
          <w:b w:val="0"/>
          <w:bCs w:val="0"/>
          <w:shd w:val="clear" w:color="auto" w:fill="FFFFFF"/>
        </w:rPr>
        <w:t xml:space="preserve"> Efendi</w:t>
      </w:r>
      <w:r w:rsidR="000A71A3" w:rsidRPr="004C39D5">
        <w:rPr>
          <w:rStyle w:val="apple-converted-space"/>
          <w:rFonts w:asciiTheme="majorBidi" w:hAnsiTheme="majorBidi" w:cstheme="majorBidi"/>
          <w:shd w:val="clear" w:color="auto" w:fill="FFFFFF"/>
        </w:rPr>
        <w:t> tarafından Türkçeye t</w:t>
      </w:r>
      <w:r w:rsidR="006D5483" w:rsidRPr="004C39D5">
        <w:rPr>
          <w:rStyle w:val="apple-converted-space"/>
          <w:rFonts w:asciiTheme="majorBidi" w:hAnsiTheme="majorBidi" w:cstheme="majorBidi"/>
          <w:shd w:val="clear" w:color="auto" w:fill="FFFFFF"/>
        </w:rPr>
        <w:t>ercüme edilmiş (İstanbul 1872), daha sonra Latin harfleriyle yeniden yayımlanmıştır (İstanbul 2013).</w:t>
      </w:r>
    </w:p>
    <w:p w:rsidR="006D5483" w:rsidRPr="004C39D5" w:rsidRDefault="006D5483" w:rsidP="00897F4B">
      <w:pPr>
        <w:spacing w:line="360" w:lineRule="auto"/>
        <w:ind w:firstLine="709"/>
        <w:jc w:val="both"/>
        <w:rPr>
          <w:rStyle w:val="apple-converted-space"/>
          <w:rFonts w:asciiTheme="majorBidi" w:hAnsiTheme="majorBidi" w:cstheme="majorBidi"/>
          <w:shd w:val="clear" w:color="auto" w:fill="FFFFFF"/>
        </w:rPr>
      </w:pPr>
      <w:r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5- İskender-</w:t>
      </w:r>
      <w:proofErr w:type="spellStart"/>
      <w:r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nâme</w:t>
      </w:r>
      <w:proofErr w:type="spellEnd"/>
      <w:r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:</w:t>
      </w:r>
      <w:r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>Makedonyalı İskender’i konu alan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bu eser,</w:t>
      </w:r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iki ayrı mesneviden oluşmaktadır:</w:t>
      </w:r>
      <w:r w:rsidR="00B16F0D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B16F0D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Şeref-</w:t>
      </w:r>
      <w:proofErr w:type="spellStart"/>
      <w:r w:rsidR="00B16F0D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nâme</w:t>
      </w:r>
      <w:proofErr w:type="spellEnd"/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ile</w:t>
      </w:r>
      <w:r w:rsidR="00B16F0D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="00B16F0D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İkbâl</w:t>
      </w:r>
      <w:proofErr w:type="spellEnd"/>
      <w:r w:rsidR="00B16F0D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-</w:t>
      </w:r>
      <w:proofErr w:type="spellStart"/>
      <w:r w:rsidR="00B16F0D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nâme</w:t>
      </w:r>
      <w:proofErr w:type="spellEnd"/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>.</w:t>
      </w:r>
      <w:r w:rsidR="00B16F0D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9E408C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7000’i aşkın beyitten oluşan ilk mesnevi </w:t>
      </w:r>
      <w:r w:rsidR="009E408C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Şeref-</w:t>
      </w:r>
      <w:proofErr w:type="spellStart"/>
      <w:r w:rsidR="009E408C" w:rsidRPr="004C39D5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nâme</w:t>
      </w:r>
      <w:proofErr w:type="spellEnd"/>
      <w:r w:rsidR="009E408C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, 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h.</w:t>
      </w:r>
      <w:r w:rsidR="00B02768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597/</w:t>
      </w:r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>m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.</w:t>
      </w:r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B02768" w:rsidRPr="004C39D5">
        <w:rPr>
          <w:rStyle w:val="apple-converted-space"/>
          <w:rFonts w:asciiTheme="majorBidi" w:hAnsiTheme="majorBidi" w:cstheme="majorBidi"/>
          <w:shd w:val="clear" w:color="auto" w:fill="FFFFFF"/>
        </w:rPr>
        <w:t>1200-1201</w:t>
      </w:r>
      <w:r w:rsidR="00B02768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’de 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yazılmıştır.</w:t>
      </w:r>
      <w:r w:rsidR="009E408C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2B2EFA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Yaklaşık </w:t>
      </w:r>
      <w:r w:rsidR="00AE38B2" w:rsidRPr="004C39D5">
        <w:rPr>
          <w:rStyle w:val="apple-converted-space"/>
          <w:rFonts w:asciiTheme="majorBidi" w:hAnsiTheme="majorBidi" w:cstheme="majorBidi"/>
          <w:shd w:val="clear" w:color="auto" w:fill="FFFFFF"/>
        </w:rPr>
        <w:t>3700 beyit</w:t>
      </w:r>
      <w:r w:rsidR="002B2EFA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olan</w:t>
      </w:r>
      <w:r w:rsidR="002B2EFA" w:rsidRPr="002B2EFA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 xml:space="preserve"> </w:t>
      </w:r>
      <w:proofErr w:type="spellStart"/>
      <w:r w:rsidR="002B2EFA" w:rsidRPr="00B02768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İkbâl</w:t>
      </w:r>
      <w:proofErr w:type="spellEnd"/>
      <w:r w:rsidR="002B2EFA" w:rsidRPr="00B02768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-</w:t>
      </w:r>
      <w:proofErr w:type="spellStart"/>
      <w:r w:rsidR="002B2EFA" w:rsidRPr="00B02768">
        <w:rPr>
          <w:rStyle w:val="apple-converted-space"/>
          <w:rFonts w:asciiTheme="majorBidi" w:hAnsiTheme="majorBidi" w:cstheme="majorBidi"/>
          <w:i/>
          <w:iCs/>
          <w:shd w:val="clear" w:color="auto" w:fill="FFFFFF"/>
        </w:rPr>
        <w:t>nâme</w:t>
      </w:r>
      <w:proofErr w:type="spellEnd"/>
      <w:r w:rsidR="002B2EFA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ise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tahminen</w:t>
      </w:r>
      <w:r w:rsidR="00AE38B2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h.</w:t>
      </w:r>
      <w:r w:rsidR="000E2941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607/m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.</w:t>
      </w:r>
      <w:r w:rsidR="000E2941" w:rsidRPr="004C39D5">
        <w:rPr>
          <w:rStyle w:val="apple-converted-space"/>
          <w:rFonts w:asciiTheme="majorBidi" w:hAnsiTheme="majorBidi" w:cstheme="majorBidi"/>
          <w:shd w:val="clear" w:color="auto" w:fill="FFFFFF"/>
        </w:rPr>
        <w:t xml:space="preserve"> 1211 yılından sonra yazıl</w:t>
      </w:r>
      <w:r w:rsidR="00897F4B">
        <w:rPr>
          <w:rStyle w:val="apple-converted-space"/>
          <w:rFonts w:asciiTheme="majorBidi" w:hAnsiTheme="majorBidi" w:cstheme="majorBidi"/>
          <w:shd w:val="clear" w:color="auto" w:fill="FFFFFF"/>
        </w:rPr>
        <w:t>mıştır</w:t>
      </w:r>
      <w:r w:rsidR="002B2EFA">
        <w:rPr>
          <w:rStyle w:val="apple-converted-space"/>
          <w:rFonts w:asciiTheme="majorBidi" w:hAnsiTheme="majorBidi" w:cstheme="majorBidi"/>
          <w:shd w:val="clear" w:color="auto" w:fill="FFFFFF"/>
        </w:rPr>
        <w:t>.</w:t>
      </w:r>
    </w:p>
    <w:p w:rsidR="00897F4B" w:rsidRDefault="004F0FD5" w:rsidP="00897F4B">
      <w:pPr>
        <w:spacing w:line="360" w:lineRule="auto"/>
        <w:ind w:firstLine="709"/>
        <w:jc w:val="both"/>
      </w:pPr>
      <w:proofErr w:type="spellStart"/>
      <w:r w:rsidRPr="004C39D5">
        <w:t>Nizâmî</w:t>
      </w:r>
      <w:proofErr w:type="spellEnd"/>
      <w:r w:rsidR="002F5373" w:rsidRPr="004C39D5">
        <w:t>,</w:t>
      </w:r>
      <w:bookmarkStart w:id="0" w:name="_GoBack"/>
      <w:bookmarkEnd w:id="0"/>
      <w:r w:rsidRPr="004C39D5">
        <w:t xml:space="preserve"> Farsça şiirin önde gelen temsilcilerinden ve çığır açıcı şairlerden biridir. </w:t>
      </w:r>
      <w:r w:rsidR="009F7174" w:rsidRPr="004C39D5">
        <w:t xml:space="preserve">Manzum hikâyecilikte </w:t>
      </w:r>
      <w:proofErr w:type="spellStart"/>
      <w:r w:rsidR="009F7174" w:rsidRPr="004C39D5">
        <w:t>Firdevsî’den</w:t>
      </w:r>
      <w:proofErr w:type="spellEnd"/>
      <w:r w:rsidR="009F7174" w:rsidRPr="004C39D5">
        <w:t xml:space="preserve"> sonra büyük bir açılım getiren </w:t>
      </w:r>
      <w:proofErr w:type="spellStart"/>
      <w:r w:rsidR="009F7174" w:rsidRPr="004C39D5">
        <w:t>Nizâmî</w:t>
      </w:r>
      <w:proofErr w:type="spellEnd"/>
      <w:r w:rsidR="009F7174" w:rsidRPr="004C39D5">
        <w:t>, özellikle aşk hikâyelerini konu alan</w:t>
      </w:r>
      <w:r w:rsidRPr="004C39D5">
        <w:t xml:space="preserve"> müstakil</w:t>
      </w:r>
      <w:r w:rsidR="009F7174" w:rsidRPr="004C39D5">
        <w:t xml:space="preserve"> eserlerin öncüsüdür.</w:t>
      </w:r>
      <w:r w:rsidR="00C04B9F" w:rsidRPr="004C39D5">
        <w:t xml:space="preserve"> </w:t>
      </w:r>
    </w:p>
    <w:p w:rsidR="005965B7" w:rsidRPr="004C39D5" w:rsidRDefault="009F7174" w:rsidP="00897F4B">
      <w:pPr>
        <w:spacing w:line="360" w:lineRule="auto"/>
        <w:ind w:firstLine="709"/>
        <w:jc w:val="both"/>
      </w:pPr>
      <w:proofErr w:type="spellStart"/>
      <w:r w:rsidRPr="004C39D5">
        <w:t>Nizâmî</w:t>
      </w:r>
      <w:proofErr w:type="spellEnd"/>
      <w:r w:rsidRPr="004C39D5">
        <w:t>, hamse geleneğini başlatan şair olarak eserleriyle kendisinden sonra manzum hikâyeler yazan pek çok şaire örneklik etmiştir.</w:t>
      </w:r>
      <w:r w:rsidR="0030418B" w:rsidRPr="004C39D5">
        <w:t xml:space="preserve"> Ham Farsçada, hem Türkçede onlarca şair, </w:t>
      </w:r>
      <w:proofErr w:type="spellStart"/>
      <w:r w:rsidR="0030418B" w:rsidRPr="004C39D5">
        <w:t>Nizâm</w:t>
      </w:r>
      <w:r w:rsidR="00D43481" w:rsidRPr="004C39D5">
        <w:t>î</w:t>
      </w:r>
      <w:r w:rsidR="0030418B" w:rsidRPr="004C39D5">
        <w:t>’nin</w:t>
      </w:r>
      <w:proofErr w:type="spellEnd"/>
      <w:r w:rsidR="0030418B" w:rsidRPr="004C39D5">
        <w:t xml:space="preserve"> başlattığı hamse geleneğini sürdürmüş, </w:t>
      </w:r>
      <w:proofErr w:type="spellStart"/>
      <w:r w:rsidR="0030418B" w:rsidRPr="004C39D5">
        <w:t>Nizâmî’nin</w:t>
      </w:r>
      <w:proofErr w:type="spellEnd"/>
      <w:r w:rsidR="0030418B" w:rsidRPr="004C39D5">
        <w:t xml:space="preserve"> açtığı yolda yürüyerek eserler vermişlerdir. </w:t>
      </w:r>
    </w:p>
    <w:p w:rsidR="009F7174" w:rsidRPr="00897F4B" w:rsidRDefault="009F7174" w:rsidP="009F7174">
      <w:pPr>
        <w:spacing w:line="360" w:lineRule="auto"/>
        <w:ind w:firstLine="709"/>
        <w:jc w:val="both"/>
        <w:rPr>
          <w:b/>
          <w:bCs/>
        </w:rPr>
      </w:pPr>
    </w:p>
    <w:p w:rsidR="000A0557" w:rsidRPr="004C39D5" w:rsidRDefault="00282F87" w:rsidP="000A0557">
      <w:pPr>
        <w:spacing w:line="360" w:lineRule="auto"/>
        <w:ind w:firstLine="709"/>
        <w:jc w:val="both"/>
        <w:rPr>
          <w:b/>
          <w:bCs/>
        </w:rPr>
      </w:pPr>
      <w:r w:rsidRPr="004C39D5">
        <w:rPr>
          <w:b/>
          <w:bCs/>
        </w:rPr>
        <w:t>Kaynakça</w:t>
      </w:r>
    </w:p>
    <w:p w:rsidR="00E93189" w:rsidRPr="004C39D5" w:rsidRDefault="00E93189" w:rsidP="00897F4B">
      <w:pPr>
        <w:spacing w:line="360" w:lineRule="auto"/>
        <w:ind w:firstLine="709"/>
        <w:jc w:val="both"/>
      </w:pPr>
      <w:r w:rsidRPr="004C39D5">
        <w:t xml:space="preserve">Ateş, </w:t>
      </w:r>
      <w:proofErr w:type="spellStart"/>
      <w:r w:rsidRPr="004C39D5">
        <w:t>Ahmed</w:t>
      </w:r>
      <w:proofErr w:type="spellEnd"/>
      <w:r w:rsidR="00897F4B">
        <w:t>,</w:t>
      </w:r>
      <w:r w:rsidR="00D6169E" w:rsidRPr="004C39D5">
        <w:t>.</w:t>
      </w:r>
      <w:r w:rsidRPr="004C39D5">
        <w:t xml:space="preserve"> “</w:t>
      </w:r>
      <w:proofErr w:type="spellStart"/>
      <w:r w:rsidRPr="004C39D5">
        <w:t>Nizâmî</w:t>
      </w:r>
      <w:proofErr w:type="spellEnd"/>
      <w:r w:rsidRPr="004C39D5">
        <w:t xml:space="preserve">”, </w:t>
      </w:r>
      <w:r w:rsidRPr="004C39D5">
        <w:rPr>
          <w:i/>
          <w:iCs/>
        </w:rPr>
        <w:t>İslam Ansiklopedisi</w:t>
      </w:r>
      <w:r w:rsidRPr="004C39D5">
        <w:t xml:space="preserve">, c. IX, </w:t>
      </w:r>
      <w:r w:rsidR="00897F4B" w:rsidRPr="004C39D5">
        <w:t>MEB Yayınevi</w:t>
      </w:r>
      <w:r w:rsidR="00897F4B">
        <w:t xml:space="preserve">, mükerrer basım Eskişehir </w:t>
      </w:r>
      <w:r w:rsidR="00897F4B" w:rsidRPr="004C39D5">
        <w:t>1997</w:t>
      </w:r>
      <w:r w:rsidR="00897F4B">
        <w:t>.</w:t>
      </w:r>
      <w:r w:rsidR="00D6169E" w:rsidRPr="004C39D5">
        <w:t xml:space="preserve"> </w:t>
      </w:r>
    </w:p>
    <w:p w:rsidR="00E93189" w:rsidRPr="004C39D5" w:rsidRDefault="00E93189" w:rsidP="00897F4B">
      <w:pPr>
        <w:spacing w:line="360" w:lineRule="auto"/>
        <w:ind w:firstLine="709"/>
        <w:jc w:val="both"/>
      </w:pPr>
      <w:proofErr w:type="spellStart"/>
      <w:r w:rsidRPr="004C39D5">
        <w:lastRenderedPageBreak/>
        <w:t>Destgirdî</w:t>
      </w:r>
      <w:proofErr w:type="spellEnd"/>
      <w:r w:rsidRPr="004C39D5">
        <w:t xml:space="preserve">, </w:t>
      </w:r>
      <w:proofErr w:type="spellStart"/>
      <w:r w:rsidRPr="004C39D5">
        <w:t>Vahîd</w:t>
      </w:r>
      <w:proofErr w:type="spellEnd"/>
      <w:r w:rsidR="00897F4B">
        <w:t>,</w:t>
      </w:r>
      <w:r w:rsidRPr="004C39D5">
        <w:t xml:space="preserve"> </w:t>
      </w:r>
      <w:proofErr w:type="spellStart"/>
      <w:r w:rsidRPr="004C39D5">
        <w:rPr>
          <w:i/>
          <w:iCs/>
        </w:rPr>
        <w:t>Gencîne</w:t>
      </w:r>
      <w:proofErr w:type="spellEnd"/>
      <w:r w:rsidRPr="004C39D5">
        <w:rPr>
          <w:i/>
          <w:iCs/>
        </w:rPr>
        <w:t xml:space="preserve">-i </w:t>
      </w:r>
      <w:proofErr w:type="spellStart"/>
      <w:r w:rsidRPr="004C39D5">
        <w:rPr>
          <w:i/>
          <w:iCs/>
        </w:rPr>
        <w:t>Gencevî</w:t>
      </w:r>
      <w:proofErr w:type="spellEnd"/>
      <w:r w:rsidR="00D6169E" w:rsidRPr="004C39D5">
        <w:t>, Tahran</w:t>
      </w:r>
      <w:r w:rsidR="00897F4B">
        <w:t xml:space="preserve">  1338.</w:t>
      </w:r>
    </w:p>
    <w:p w:rsidR="00E93189" w:rsidRPr="004C39D5" w:rsidRDefault="00E93189" w:rsidP="00897F4B">
      <w:pPr>
        <w:spacing w:line="360" w:lineRule="auto"/>
        <w:ind w:firstLine="709"/>
        <w:jc w:val="both"/>
      </w:pPr>
      <w:proofErr w:type="spellStart"/>
      <w:r w:rsidRPr="004C39D5">
        <w:t>Devletşâh</w:t>
      </w:r>
      <w:proofErr w:type="spellEnd"/>
      <w:r w:rsidRPr="004C39D5">
        <w:t xml:space="preserve">-i </w:t>
      </w:r>
      <w:proofErr w:type="spellStart"/>
      <w:r w:rsidRPr="004C39D5">
        <w:t>Semerkandî</w:t>
      </w:r>
      <w:proofErr w:type="spellEnd"/>
      <w:r w:rsidRPr="004C39D5">
        <w:t xml:space="preserve">, </w:t>
      </w:r>
      <w:proofErr w:type="spellStart"/>
      <w:r w:rsidRPr="004C39D5">
        <w:rPr>
          <w:i/>
          <w:iCs/>
        </w:rPr>
        <w:t>Tezkire</w:t>
      </w:r>
      <w:r w:rsidR="00127E9F" w:rsidRPr="004C39D5">
        <w:rPr>
          <w:i/>
          <w:iCs/>
        </w:rPr>
        <w:t>tu’ş</w:t>
      </w:r>
      <w:proofErr w:type="spellEnd"/>
      <w:r w:rsidR="00127E9F" w:rsidRPr="004C39D5">
        <w:rPr>
          <w:i/>
          <w:iCs/>
        </w:rPr>
        <w:t>-Şu‘</w:t>
      </w:r>
      <w:proofErr w:type="spellStart"/>
      <w:r w:rsidR="00127E9F" w:rsidRPr="004C39D5">
        <w:rPr>
          <w:i/>
          <w:iCs/>
        </w:rPr>
        <w:t>arâ</w:t>
      </w:r>
      <w:proofErr w:type="spellEnd"/>
      <w:r w:rsidRPr="004C39D5">
        <w:t>,</w:t>
      </w:r>
      <w:r w:rsidR="00127E9F" w:rsidRPr="004C39D5">
        <w:t xml:space="preserve"> Haz. Edward </w:t>
      </w:r>
      <w:proofErr w:type="spellStart"/>
      <w:r w:rsidR="00127E9F" w:rsidRPr="004C39D5">
        <w:t>Browne</w:t>
      </w:r>
      <w:proofErr w:type="spellEnd"/>
      <w:r w:rsidR="00127E9F" w:rsidRPr="004C39D5">
        <w:t xml:space="preserve">, </w:t>
      </w:r>
      <w:proofErr w:type="spellStart"/>
      <w:r w:rsidR="00127E9F" w:rsidRPr="004C39D5">
        <w:t>İntişârât</w:t>
      </w:r>
      <w:proofErr w:type="spellEnd"/>
      <w:r w:rsidR="00127E9F" w:rsidRPr="004C39D5">
        <w:t xml:space="preserve">-i </w:t>
      </w:r>
      <w:proofErr w:type="spellStart"/>
      <w:r w:rsidR="00127E9F" w:rsidRPr="004C39D5">
        <w:t>Esâtîr</w:t>
      </w:r>
      <w:proofErr w:type="spellEnd"/>
      <w:r w:rsidR="00897F4B">
        <w:t>,</w:t>
      </w:r>
      <w:r w:rsidR="00897F4B" w:rsidRPr="00897F4B">
        <w:t xml:space="preserve"> </w:t>
      </w:r>
      <w:r w:rsidR="00897F4B" w:rsidRPr="004C39D5">
        <w:t>Tahran</w:t>
      </w:r>
      <w:r w:rsidR="00D6169E" w:rsidRPr="004C39D5">
        <w:t>.</w:t>
      </w:r>
      <w:r w:rsidRPr="004C39D5">
        <w:t xml:space="preserve"> </w:t>
      </w:r>
    </w:p>
    <w:p w:rsidR="00E93189" w:rsidRPr="004C39D5" w:rsidRDefault="00E93189" w:rsidP="00897F4B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proofErr w:type="spellStart"/>
      <w:r w:rsidRPr="004C39D5">
        <w:rPr>
          <w:rFonts w:asciiTheme="majorBidi" w:hAnsiTheme="majorBidi" w:cstheme="majorBidi"/>
        </w:rPr>
        <w:t>Levend</w:t>
      </w:r>
      <w:proofErr w:type="spellEnd"/>
      <w:r w:rsidRPr="004C39D5">
        <w:rPr>
          <w:rFonts w:asciiTheme="majorBidi" w:hAnsiTheme="majorBidi" w:cstheme="majorBidi"/>
        </w:rPr>
        <w:t>, Agâh Sırrı</w:t>
      </w:r>
      <w:r w:rsidR="00897F4B">
        <w:rPr>
          <w:rFonts w:asciiTheme="majorBidi" w:hAnsiTheme="majorBidi" w:cstheme="majorBidi"/>
        </w:rPr>
        <w:t>,</w:t>
      </w:r>
      <w:r w:rsidRPr="004C39D5">
        <w:rPr>
          <w:rFonts w:asciiTheme="majorBidi" w:hAnsiTheme="majorBidi" w:cstheme="majorBidi"/>
        </w:rPr>
        <w:t xml:space="preserve"> </w:t>
      </w:r>
      <w:r w:rsidRPr="004C39D5">
        <w:rPr>
          <w:rFonts w:asciiTheme="majorBidi" w:hAnsiTheme="majorBidi" w:cstheme="majorBidi"/>
          <w:i/>
          <w:iCs/>
        </w:rPr>
        <w:t>Arap Fars ve Türk Edebiyatlarında Leyla ve Mecnun Hikâyesi</w:t>
      </w:r>
      <w:r w:rsidRPr="004C39D5">
        <w:rPr>
          <w:rFonts w:asciiTheme="majorBidi" w:hAnsiTheme="majorBidi" w:cstheme="majorBidi"/>
        </w:rPr>
        <w:t>, Türk Tarih Kurumu</w:t>
      </w:r>
      <w:r w:rsidR="00D6169E" w:rsidRPr="004C39D5">
        <w:rPr>
          <w:rFonts w:asciiTheme="majorBidi" w:hAnsiTheme="majorBidi" w:cstheme="majorBidi"/>
        </w:rPr>
        <w:t xml:space="preserve"> Yayınları</w:t>
      </w:r>
      <w:r w:rsidR="00897F4B">
        <w:rPr>
          <w:rFonts w:asciiTheme="majorBidi" w:hAnsiTheme="majorBidi" w:cstheme="majorBidi"/>
        </w:rPr>
        <w:t>,</w:t>
      </w:r>
      <w:r w:rsidR="00897F4B" w:rsidRPr="00897F4B">
        <w:rPr>
          <w:rFonts w:asciiTheme="majorBidi" w:hAnsiTheme="majorBidi" w:cstheme="majorBidi"/>
        </w:rPr>
        <w:t xml:space="preserve"> </w:t>
      </w:r>
      <w:r w:rsidR="00897F4B">
        <w:rPr>
          <w:rFonts w:asciiTheme="majorBidi" w:hAnsiTheme="majorBidi" w:cstheme="majorBidi"/>
        </w:rPr>
        <w:t>Ankara  1959</w:t>
      </w:r>
      <w:r w:rsidRPr="004C39D5">
        <w:rPr>
          <w:rFonts w:asciiTheme="majorBidi" w:hAnsiTheme="majorBidi" w:cstheme="majorBidi"/>
        </w:rPr>
        <w:t>.</w:t>
      </w:r>
    </w:p>
    <w:p w:rsidR="00E93189" w:rsidRPr="004C39D5" w:rsidRDefault="00E93189" w:rsidP="00897F4B">
      <w:pPr>
        <w:spacing w:line="360" w:lineRule="auto"/>
        <w:ind w:firstLine="709"/>
        <w:jc w:val="both"/>
      </w:pPr>
      <w:proofErr w:type="spellStart"/>
      <w:r w:rsidRPr="004C39D5">
        <w:t>Nizâmî</w:t>
      </w:r>
      <w:proofErr w:type="spellEnd"/>
      <w:r w:rsidRPr="004C39D5">
        <w:t>-</w:t>
      </w:r>
      <w:proofErr w:type="spellStart"/>
      <w:r w:rsidRPr="004C39D5">
        <w:t>yi</w:t>
      </w:r>
      <w:proofErr w:type="spellEnd"/>
      <w:r w:rsidRPr="004C39D5">
        <w:t xml:space="preserve"> </w:t>
      </w:r>
      <w:proofErr w:type="spellStart"/>
      <w:r w:rsidRPr="004C39D5">
        <w:t>Gencevî</w:t>
      </w:r>
      <w:proofErr w:type="spellEnd"/>
      <w:r w:rsidR="00897F4B">
        <w:t>,</w:t>
      </w:r>
      <w:r w:rsidRPr="004C39D5">
        <w:t xml:space="preserve"> </w:t>
      </w:r>
      <w:proofErr w:type="spellStart"/>
      <w:r w:rsidRPr="004C39D5">
        <w:rPr>
          <w:i/>
          <w:iCs/>
        </w:rPr>
        <w:t>Kulliyât</w:t>
      </w:r>
      <w:proofErr w:type="spellEnd"/>
      <w:r w:rsidRPr="004C39D5">
        <w:rPr>
          <w:i/>
          <w:iCs/>
        </w:rPr>
        <w:t xml:space="preserve">-i </w:t>
      </w:r>
      <w:proofErr w:type="spellStart"/>
      <w:r w:rsidRPr="004C39D5">
        <w:rPr>
          <w:i/>
          <w:iCs/>
        </w:rPr>
        <w:t>Nizâmî</w:t>
      </w:r>
      <w:proofErr w:type="spellEnd"/>
      <w:r w:rsidRPr="004C39D5">
        <w:rPr>
          <w:i/>
          <w:iCs/>
        </w:rPr>
        <w:t>-</w:t>
      </w:r>
      <w:proofErr w:type="spellStart"/>
      <w:r w:rsidRPr="004C39D5">
        <w:rPr>
          <w:i/>
          <w:iCs/>
        </w:rPr>
        <w:t>yi</w:t>
      </w:r>
      <w:proofErr w:type="spellEnd"/>
      <w:r w:rsidRPr="004C39D5">
        <w:rPr>
          <w:i/>
          <w:iCs/>
        </w:rPr>
        <w:t xml:space="preserve"> </w:t>
      </w:r>
      <w:proofErr w:type="spellStart"/>
      <w:r w:rsidRPr="004C39D5">
        <w:rPr>
          <w:i/>
          <w:iCs/>
        </w:rPr>
        <w:t>Gencevî</w:t>
      </w:r>
      <w:proofErr w:type="spellEnd"/>
      <w:r w:rsidRPr="004C39D5">
        <w:t xml:space="preserve">, </w:t>
      </w:r>
      <w:proofErr w:type="spellStart"/>
      <w:r w:rsidRPr="004C39D5">
        <w:t>İntişârât</w:t>
      </w:r>
      <w:proofErr w:type="spellEnd"/>
      <w:r w:rsidRPr="004C39D5">
        <w:t xml:space="preserve">-i </w:t>
      </w:r>
      <w:proofErr w:type="spellStart"/>
      <w:r w:rsidRPr="004C39D5">
        <w:t>Nigîn</w:t>
      </w:r>
      <w:proofErr w:type="spellEnd"/>
      <w:r w:rsidR="00897F4B">
        <w:t>,</w:t>
      </w:r>
      <w:r w:rsidR="00897F4B" w:rsidRPr="00897F4B">
        <w:t xml:space="preserve"> </w:t>
      </w:r>
      <w:r w:rsidR="00897F4B">
        <w:t>Tahran  1378</w:t>
      </w:r>
      <w:r w:rsidR="00D6169E" w:rsidRPr="004C39D5">
        <w:t>.</w:t>
      </w:r>
    </w:p>
    <w:p w:rsidR="00E93189" w:rsidRPr="004C39D5" w:rsidRDefault="00E93189" w:rsidP="003250E6">
      <w:pPr>
        <w:spacing w:line="360" w:lineRule="auto"/>
        <w:ind w:firstLine="709"/>
        <w:jc w:val="both"/>
      </w:pPr>
      <w:r w:rsidRPr="004C39D5">
        <w:t xml:space="preserve">Safâ, </w:t>
      </w:r>
      <w:proofErr w:type="spellStart"/>
      <w:r w:rsidRPr="004C39D5">
        <w:t>Zebîhullah</w:t>
      </w:r>
      <w:proofErr w:type="spellEnd"/>
      <w:r w:rsidR="003250E6">
        <w:t>,</w:t>
      </w:r>
      <w:r w:rsidRPr="004C39D5">
        <w:t xml:space="preserve"> </w:t>
      </w:r>
      <w:proofErr w:type="spellStart"/>
      <w:r w:rsidRPr="004C39D5">
        <w:rPr>
          <w:i/>
          <w:iCs/>
        </w:rPr>
        <w:t>Târîh</w:t>
      </w:r>
      <w:proofErr w:type="spellEnd"/>
      <w:r w:rsidRPr="004C39D5">
        <w:rPr>
          <w:i/>
          <w:iCs/>
        </w:rPr>
        <w:t xml:space="preserve">-i </w:t>
      </w:r>
      <w:proofErr w:type="spellStart"/>
      <w:r w:rsidRPr="004C39D5">
        <w:rPr>
          <w:i/>
          <w:iCs/>
        </w:rPr>
        <w:t>Edebiyyât</w:t>
      </w:r>
      <w:proofErr w:type="spellEnd"/>
      <w:r w:rsidRPr="004C39D5">
        <w:rPr>
          <w:i/>
          <w:iCs/>
        </w:rPr>
        <w:t xml:space="preserve"> der </w:t>
      </w:r>
      <w:proofErr w:type="spellStart"/>
      <w:r w:rsidRPr="004C39D5">
        <w:rPr>
          <w:i/>
          <w:iCs/>
        </w:rPr>
        <w:t>İrân</w:t>
      </w:r>
      <w:proofErr w:type="spellEnd"/>
      <w:r w:rsidRPr="004C39D5">
        <w:t xml:space="preserve">, c. II, 13. </w:t>
      </w:r>
      <w:proofErr w:type="spellStart"/>
      <w:r w:rsidRPr="004C39D5">
        <w:t>bs</w:t>
      </w:r>
      <w:proofErr w:type="spellEnd"/>
      <w:r w:rsidRPr="004C39D5">
        <w:t xml:space="preserve">. </w:t>
      </w:r>
      <w:proofErr w:type="spellStart"/>
      <w:r w:rsidRPr="004C39D5">
        <w:t>İntişârât</w:t>
      </w:r>
      <w:proofErr w:type="spellEnd"/>
      <w:r w:rsidRPr="004C39D5">
        <w:t>-i Firdevs</w:t>
      </w:r>
      <w:r w:rsidR="003250E6">
        <w:t>,</w:t>
      </w:r>
      <w:r w:rsidR="003250E6" w:rsidRPr="003250E6">
        <w:t xml:space="preserve"> </w:t>
      </w:r>
      <w:r w:rsidR="003250E6" w:rsidRPr="004C39D5">
        <w:t>Tahran</w:t>
      </w:r>
      <w:r w:rsidR="003250E6">
        <w:t xml:space="preserve">  1373</w:t>
      </w:r>
      <w:r w:rsidR="00D6169E" w:rsidRPr="004C39D5">
        <w:t>.</w:t>
      </w:r>
    </w:p>
    <w:p w:rsidR="00E93189" w:rsidRPr="004C39D5" w:rsidRDefault="00E93189" w:rsidP="003250E6">
      <w:pPr>
        <w:spacing w:line="360" w:lineRule="auto"/>
        <w:ind w:firstLine="709"/>
        <w:jc w:val="both"/>
      </w:pPr>
      <w:r w:rsidRPr="004C39D5">
        <w:t xml:space="preserve">Sami, </w:t>
      </w:r>
      <w:proofErr w:type="spellStart"/>
      <w:r w:rsidRPr="004C39D5">
        <w:t>Şemseddin</w:t>
      </w:r>
      <w:proofErr w:type="spellEnd"/>
      <w:r w:rsidR="003250E6">
        <w:t>,</w:t>
      </w:r>
      <w:r w:rsidRPr="004C39D5">
        <w:t xml:space="preserve"> </w:t>
      </w:r>
      <w:proofErr w:type="spellStart"/>
      <w:r w:rsidRPr="004C39D5">
        <w:rPr>
          <w:i/>
          <w:iCs/>
        </w:rPr>
        <w:t>Kamûsu’l</w:t>
      </w:r>
      <w:proofErr w:type="spellEnd"/>
      <w:r w:rsidRPr="004C39D5">
        <w:rPr>
          <w:i/>
          <w:iCs/>
        </w:rPr>
        <w:t>-A‘lâm</w:t>
      </w:r>
      <w:r w:rsidRPr="004C39D5">
        <w:t>,  İstanbul</w:t>
      </w:r>
      <w:r w:rsidR="003250E6">
        <w:t xml:space="preserve">  1316</w:t>
      </w:r>
      <w:r w:rsidRPr="004C39D5">
        <w:t>.</w:t>
      </w:r>
    </w:p>
    <w:p w:rsidR="00E01212" w:rsidRDefault="00E01212">
      <w:pPr>
        <w:spacing w:line="360" w:lineRule="auto"/>
        <w:ind w:firstLine="709"/>
        <w:jc w:val="both"/>
      </w:pPr>
    </w:p>
    <w:p w:rsidR="003250E6" w:rsidRDefault="003250E6">
      <w:pPr>
        <w:spacing w:line="360" w:lineRule="auto"/>
        <w:ind w:firstLine="709"/>
        <w:jc w:val="both"/>
      </w:pPr>
    </w:p>
    <w:p w:rsidR="003250E6" w:rsidRDefault="003250E6">
      <w:pPr>
        <w:spacing w:line="360" w:lineRule="auto"/>
        <w:ind w:firstLine="709"/>
        <w:jc w:val="both"/>
      </w:pPr>
    </w:p>
    <w:p w:rsidR="003250E6" w:rsidRPr="003250E6" w:rsidRDefault="003250E6" w:rsidP="003250E6">
      <w:pPr>
        <w:spacing w:line="360" w:lineRule="auto"/>
        <w:ind w:firstLine="709"/>
        <w:jc w:val="right"/>
        <w:rPr>
          <w:b/>
          <w:bCs/>
        </w:rPr>
      </w:pPr>
      <w:r w:rsidRPr="003250E6">
        <w:rPr>
          <w:b/>
          <w:bCs/>
        </w:rPr>
        <w:t>Hicabi Kırlangıç</w:t>
      </w:r>
    </w:p>
    <w:sectPr w:rsidR="003250E6" w:rsidRPr="003250E6" w:rsidSect="0050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A8" w:rsidRDefault="00401FA8" w:rsidP="003C04F3">
      <w:r>
        <w:separator/>
      </w:r>
    </w:p>
  </w:endnote>
  <w:endnote w:type="continuationSeparator" w:id="0">
    <w:p w:rsidR="00401FA8" w:rsidRDefault="00401FA8" w:rsidP="003C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A8" w:rsidRDefault="00401FA8" w:rsidP="003C04F3">
      <w:r>
        <w:separator/>
      </w:r>
    </w:p>
  </w:footnote>
  <w:footnote w:type="continuationSeparator" w:id="0">
    <w:p w:rsidR="00401FA8" w:rsidRDefault="00401FA8" w:rsidP="003C0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819B4"/>
    <w:multiLevelType w:val="hybridMultilevel"/>
    <w:tmpl w:val="CB2E5EFA"/>
    <w:lvl w:ilvl="0" w:tplc="D2BAE1C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4F3"/>
    <w:rsid w:val="00063E63"/>
    <w:rsid w:val="00067B07"/>
    <w:rsid w:val="00074958"/>
    <w:rsid w:val="00080127"/>
    <w:rsid w:val="0009279C"/>
    <w:rsid w:val="000A0557"/>
    <w:rsid w:val="000A380D"/>
    <w:rsid w:val="000A62AF"/>
    <w:rsid w:val="000A7151"/>
    <w:rsid w:val="000A71A3"/>
    <w:rsid w:val="000D1A0B"/>
    <w:rsid w:val="000E0958"/>
    <w:rsid w:val="000E2941"/>
    <w:rsid w:val="000F7EF0"/>
    <w:rsid w:val="00100933"/>
    <w:rsid w:val="00102A44"/>
    <w:rsid w:val="00127E9F"/>
    <w:rsid w:val="001316BD"/>
    <w:rsid w:val="00140053"/>
    <w:rsid w:val="00150982"/>
    <w:rsid w:val="00151C37"/>
    <w:rsid w:val="00187523"/>
    <w:rsid w:val="001B3A6A"/>
    <w:rsid w:val="001D648B"/>
    <w:rsid w:val="001F0CAA"/>
    <w:rsid w:val="002020F8"/>
    <w:rsid w:val="0021419A"/>
    <w:rsid w:val="002365F5"/>
    <w:rsid w:val="00240E64"/>
    <w:rsid w:val="0024574E"/>
    <w:rsid w:val="002535F6"/>
    <w:rsid w:val="00282F87"/>
    <w:rsid w:val="002914F1"/>
    <w:rsid w:val="0029731C"/>
    <w:rsid w:val="002B2EFA"/>
    <w:rsid w:val="002C41C3"/>
    <w:rsid w:val="002D2F1C"/>
    <w:rsid w:val="002D3624"/>
    <w:rsid w:val="002F33F1"/>
    <w:rsid w:val="002F5373"/>
    <w:rsid w:val="00300A76"/>
    <w:rsid w:val="00301320"/>
    <w:rsid w:val="0030418B"/>
    <w:rsid w:val="00310D79"/>
    <w:rsid w:val="003250E6"/>
    <w:rsid w:val="00331183"/>
    <w:rsid w:val="003412BF"/>
    <w:rsid w:val="003428D3"/>
    <w:rsid w:val="0035273A"/>
    <w:rsid w:val="00367AA5"/>
    <w:rsid w:val="00375224"/>
    <w:rsid w:val="00382156"/>
    <w:rsid w:val="00386A8B"/>
    <w:rsid w:val="003975A7"/>
    <w:rsid w:val="003B77CA"/>
    <w:rsid w:val="003C04F3"/>
    <w:rsid w:val="003E2CD9"/>
    <w:rsid w:val="00401FA8"/>
    <w:rsid w:val="00425E55"/>
    <w:rsid w:val="00461A32"/>
    <w:rsid w:val="00467490"/>
    <w:rsid w:val="00475F16"/>
    <w:rsid w:val="004B7197"/>
    <w:rsid w:val="004C39D5"/>
    <w:rsid w:val="004C7047"/>
    <w:rsid w:val="004D007C"/>
    <w:rsid w:val="004D02CF"/>
    <w:rsid w:val="004D3D0E"/>
    <w:rsid w:val="004D6F7F"/>
    <w:rsid w:val="004F0FD5"/>
    <w:rsid w:val="00506DF2"/>
    <w:rsid w:val="00507CA8"/>
    <w:rsid w:val="0052434C"/>
    <w:rsid w:val="00531DE0"/>
    <w:rsid w:val="005665B4"/>
    <w:rsid w:val="0057120D"/>
    <w:rsid w:val="00585DF4"/>
    <w:rsid w:val="005965B7"/>
    <w:rsid w:val="005A071D"/>
    <w:rsid w:val="005B3975"/>
    <w:rsid w:val="005C4893"/>
    <w:rsid w:val="005D7721"/>
    <w:rsid w:val="005F718B"/>
    <w:rsid w:val="00631CA7"/>
    <w:rsid w:val="00683F74"/>
    <w:rsid w:val="00691316"/>
    <w:rsid w:val="006A3600"/>
    <w:rsid w:val="006D5483"/>
    <w:rsid w:val="006E4FAA"/>
    <w:rsid w:val="006F0CA9"/>
    <w:rsid w:val="00731F31"/>
    <w:rsid w:val="00742D91"/>
    <w:rsid w:val="0074591F"/>
    <w:rsid w:val="00746C0F"/>
    <w:rsid w:val="007600FC"/>
    <w:rsid w:val="00765414"/>
    <w:rsid w:val="00767FE8"/>
    <w:rsid w:val="00781C73"/>
    <w:rsid w:val="00792299"/>
    <w:rsid w:val="007C251E"/>
    <w:rsid w:val="008005EF"/>
    <w:rsid w:val="00801A32"/>
    <w:rsid w:val="00805BED"/>
    <w:rsid w:val="00813994"/>
    <w:rsid w:val="00814B80"/>
    <w:rsid w:val="008433AD"/>
    <w:rsid w:val="00897F4B"/>
    <w:rsid w:val="008B0433"/>
    <w:rsid w:val="008C0F98"/>
    <w:rsid w:val="008C5916"/>
    <w:rsid w:val="008D1AFC"/>
    <w:rsid w:val="008E3B80"/>
    <w:rsid w:val="008E55AD"/>
    <w:rsid w:val="00933C7A"/>
    <w:rsid w:val="00937A30"/>
    <w:rsid w:val="0094742C"/>
    <w:rsid w:val="00956083"/>
    <w:rsid w:val="00960E6B"/>
    <w:rsid w:val="00984142"/>
    <w:rsid w:val="009B71BE"/>
    <w:rsid w:val="009E408C"/>
    <w:rsid w:val="009F7174"/>
    <w:rsid w:val="00A106B0"/>
    <w:rsid w:val="00A4078B"/>
    <w:rsid w:val="00A61A5A"/>
    <w:rsid w:val="00A82C2F"/>
    <w:rsid w:val="00A867FD"/>
    <w:rsid w:val="00A9489E"/>
    <w:rsid w:val="00AA5FDD"/>
    <w:rsid w:val="00AA678E"/>
    <w:rsid w:val="00AA67DA"/>
    <w:rsid w:val="00AB6271"/>
    <w:rsid w:val="00AC2412"/>
    <w:rsid w:val="00AE38B2"/>
    <w:rsid w:val="00B02768"/>
    <w:rsid w:val="00B14137"/>
    <w:rsid w:val="00B151BD"/>
    <w:rsid w:val="00B16F0D"/>
    <w:rsid w:val="00B33F7F"/>
    <w:rsid w:val="00B373D8"/>
    <w:rsid w:val="00B95344"/>
    <w:rsid w:val="00BA3448"/>
    <w:rsid w:val="00BD0AD2"/>
    <w:rsid w:val="00BF3E41"/>
    <w:rsid w:val="00C04B9F"/>
    <w:rsid w:val="00C42C0D"/>
    <w:rsid w:val="00C86209"/>
    <w:rsid w:val="00CC0DA2"/>
    <w:rsid w:val="00CC24D9"/>
    <w:rsid w:val="00CC2B8D"/>
    <w:rsid w:val="00CF26AA"/>
    <w:rsid w:val="00CF73F1"/>
    <w:rsid w:val="00D07450"/>
    <w:rsid w:val="00D10B01"/>
    <w:rsid w:val="00D157FD"/>
    <w:rsid w:val="00D3009F"/>
    <w:rsid w:val="00D31E15"/>
    <w:rsid w:val="00D36A9B"/>
    <w:rsid w:val="00D43481"/>
    <w:rsid w:val="00D4363D"/>
    <w:rsid w:val="00D56EC6"/>
    <w:rsid w:val="00D6169E"/>
    <w:rsid w:val="00D619BD"/>
    <w:rsid w:val="00D801D2"/>
    <w:rsid w:val="00DE029F"/>
    <w:rsid w:val="00E01212"/>
    <w:rsid w:val="00E10CF7"/>
    <w:rsid w:val="00E34CFF"/>
    <w:rsid w:val="00E40C06"/>
    <w:rsid w:val="00E510B4"/>
    <w:rsid w:val="00E76065"/>
    <w:rsid w:val="00E8653A"/>
    <w:rsid w:val="00E9306D"/>
    <w:rsid w:val="00E93189"/>
    <w:rsid w:val="00EB5A8D"/>
    <w:rsid w:val="00EE1159"/>
    <w:rsid w:val="00EF70BE"/>
    <w:rsid w:val="00F45FED"/>
    <w:rsid w:val="00F625B1"/>
    <w:rsid w:val="00F70D6C"/>
    <w:rsid w:val="00F8074D"/>
    <w:rsid w:val="00F95A8D"/>
    <w:rsid w:val="00FA668A"/>
    <w:rsid w:val="00FC0951"/>
    <w:rsid w:val="00FC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color w:val="000000"/>
        <w:sz w:val="24"/>
        <w:szCs w:val="24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3"/>
    <w:pPr>
      <w:spacing w:line="240" w:lineRule="auto"/>
    </w:pPr>
    <w:rPr>
      <w:rFonts w:ascii="Times New Roman" w:eastAsia="Times New Roman" w:hAnsi="Times New Roman" w:cs="Times New Roman"/>
      <w:color w:val="auto"/>
      <w:lang w:eastAsia="tr-TR"/>
    </w:rPr>
  </w:style>
  <w:style w:type="paragraph" w:styleId="Balk1">
    <w:name w:val="heading 1"/>
    <w:basedOn w:val="Normal"/>
    <w:link w:val="Balk1Char"/>
    <w:uiPriority w:val="9"/>
    <w:qFormat/>
    <w:rsid w:val="000A0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rsid w:val="003C04F3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3C04F3"/>
    <w:rPr>
      <w:rFonts w:ascii="Times New Roman" w:eastAsia="Times New Roman" w:hAnsi="Times New Roman" w:cs="Times New Roman"/>
      <w:color w:val="auto"/>
      <w:sz w:val="20"/>
      <w:szCs w:val="20"/>
      <w:lang w:eastAsia="tr-TR"/>
    </w:rPr>
  </w:style>
  <w:style w:type="character" w:styleId="SonnotBavurusu">
    <w:name w:val="endnote reference"/>
    <w:basedOn w:val="VarsaylanParagrafYazTipi"/>
    <w:rsid w:val="003C04F3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8012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27"/>
    <w:rPr>
      <w:rFonts w:ascii="Times New Roman" w:eastAsia="Times New Roman" w:hAnsi="Times New Roman" w:cs="Times New Roman"/>
      <w:color w:val="auto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27"/>
    <w:rPr>
      <w:vertAlign w:val="superscript"/>
    </w:rPr>
  </w:style>
  <w:style w:type="paragraph" w:styleId="ListeParagraf">
    <w:name w:val="List Paragraph"/>
    <w:basedOn w:val="Normal"/>
    <w:uiPriority w:val="34"/>
    <w:qFormat/>
    <w:rsid w:val="008D1AF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71A3"/>
    <w:rPr>
      <w:b/>
      <w:bCs/>
    </w:rPr>
  </w:style>
  <w:style w:type="character" w:customStyle="1" w:styleId="apple-converted-space">
    <w:name w:val="apple-converted-space"/>
    <w:basedOn w:val="VarsaylanParagrafYazTipi"/>
    <w:rsid w:val="000A71A3"/>
  </w:style>
  <w:style w:type="character" w:customStyle="1" w:styleId="Balk1Char">
    <w:name w:val="Başlık 1 Char"/>
    <w:basedOn w:val="VarsaylanParagrafYazTipi"/>
    <w:link w:val="Balk1"/>
    <w:uiPriority w:val="9"/>
    <w:rsid w:val="000A0557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color w:val="000000"/>
        <w:sz w:val="24"/>
        <w:szCs w:val="24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F3"/>
    <w:pPr>
      <w:spacing w:line="240" w:lineRule="auto"/>
    </w:pPr>
    <w:rPr>
      <w:rFonts w:ascii="Times New Roman" w:eastAsia="Times New Roman" w:hAnsi="Times New Roman" w:cs="Times New Roman"/>
      <w:color w:val="auto"/>
      <w:lang w:eastAsia="tr-TR"/>
    </w:rPr>
  </w:style>
  <w:style w:type="paragraph" w:styleId="Balk1">
    <w:name w:val="heading 1"/>
    <w:basedOn w:val="Normal"/>
    <w:link w:val="Balk1Char"/>
    <w:uiPriority w:val="9"/>
    <w:qFormat/>
    <w:rsid w:val="000A0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rsid w:val="003C04F3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3C04F3"/>
    <w:rPr>
      <w:rFonts w:ascii="Times New Roman" w:eastAsia="Times New Roman" w:hAnsi="Times New Roman" w:cs="Times New Roman"/>
      <w:color w:val="auto"/>
      <w:sz w:val="20"/>
      <w:szCs w:val="20"/>
      <w:lang w:eastAsia="tr-TR"/>
    </w:rPr>
  </w:style>
  <w:style w:type="character" w:styleId="SonnotBavurusu">
    <w:name w:val="endnote reference"/>
    <w:basedOn w:val="VarsaylanParagrafYazTipi"/>
    <w:rsid w:val="003C04F3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8012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27"/>
    <w:rPr>
      <w:rFonts w:ascii="Times New Roman" w:eastAsia="Times New Roman" w:hAnsi="Times New Roman" w:cs="Times New Roman"/>
      <w:color w:val="auto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27"/>
    <w:rPr>
      <w:vertAlign w:val="superscript"/>
    </w:rPr>
  </w:style>
  <w:style w:type="paragraph" w:styleId="ListeParagraf">
    <w:name w:val="List Paragraph"/>
    <w:basedOn w:val="Normal"/>
    <w:uiPriority w:val="34"/>
    <w:qFormat/>
    <w:rsid w:val="008D1AF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71A3"/>
    <w:rPr>
      <w:b/>
      <w:bCs/>
    </w:rPr>
  </w:style>
  <w:style w:type="character" w:customStyle="1" w:styleId="apple-converted-space">
    <w:name w:val="apple-converted-space"/>
    <w:basedOn w:val="VarsaylanParagrafYazTipi"/>
    <w:rsid w:val="000A71A3"/>
  </w:style>
  <w:style w:type="character" w:customStyle="1" w:styleId="Balk1Char">
    <w:name w:val="Başlık 1 Char"/>
    <w:basedOn w:val="VarsaylanParagrafYazTipi"/>
    <w:link w:val="Balk1"/>
    <w:uiPriority w:val="9"/>
    <w:rsid w:val="000A0557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C539-62A9-4F37-9FB7-61DC4C42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Hicabi</dc:creator>
  <cp:lastModifiedBy>Hicabi</cp:lastModifiedBy>
  <cp:revision>10</cp:revision>
  <dcterms:created xsi:type="dcterms:W3CDTF">2017-11-13T11:54:00Z</dcterms:created>
  <dcterms:modified xsi:type="dcterms:W3CDTF">2018-01-29T12:09:00Z</dcterms:modified>
</cp:coreProperties>
</file>