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653A" w:rsidRDefault="008F6B84" w:rsidP="002C3189">
      <w:pPr>
        <w:spacing w:line="360" w:lineRule="auto"/>
        <w:jc w:val="center"/>
        <w:rPr>
          <w:rFonts w:ascii="Times New Roman" w:hAnsi="Times New Roman" w:cs="Times New Roman"/>
          <w:sz w:val="28"/>
          <w:szCs w:val="28"/>
          <w:lang w:val="tr-TR"/>
        </w:rPr>
      </w:pPr>
      <w:r>
        <w:rPr>
          <w:rFonts w:ascii="Times New Roman" w:hAnsi="Times New Roman" w:cs="Times New Roman"/>
          <w:sz w:val="28"/>
          <w:szCs w:val="28"/>
          <w:lang w:val="tr-TR"/>
        </w:rPr>
        <w:t>L’</w:t>
      </w:r>
      <w:r w:rsidRPr="008F6B84">
        <w:rPr>
          <w:rFonts w:ascii="Times New Roman" w:hAnsi="Times New Roman" w:cs="Times New Roman"/>
          <w:sz w:val="28"/>
          <w:szCs w:val="28"/>
          <w:lang w:val="tr-TR"/>
        </w:rPr>
        <w:t>Incipit</w:t>
      </w:r>
    </w:p>
    <w:p w:rsidR="008F6B84" w:rsidRDefault="008F6B84" w:rsidP="002C3189">
      <w:pPr>
        <w:spacing w:line="360" w:lineRule="auto"/>
        <w:ind w:firstLine="708"/>
        <w:jc w:val="both"/>
        <w:rPr>
          <w:rFonts w:ascii="Times New Roman" w:hAnsi="Times New Roman" w:cs="Times New Roman"/>
          <w:sz w:val="28"/>
          <w:szCs w:val="28"/>
          <w:lang w:val="tr-TR"/>
        </w:rPr>
      </w:pPr>
      <w:r>
        <w:rPr>
          <w:rFonts w:ascii="Times New Roman" w:hAnsi="Times New Roman" w:cs="Times New Roman"/>
          <w:sz w:val="28"/>
          <w:szCs w:val="28"/>
          <w:lang w:val="tr-TR"/>
        </w:rPr>
        <w:t>Le terme d’Incipit signifie le début d’un roman et peut être defini comme “</w:t>
      </w:r>
      <w:r w:rsidRPr="008F6B84">
        <w:rPr>
          <w:rFonts w:ascii="Times New Roman" w:hAnsi="Times New Roman" w:cs="Times New Roman"/>
          <w:b/>
          <w:bCs/>
          <w:sz w:val="28"/>
          <w:szCs w:val="28"/>
          <w:lang w:val="tr-TR"/>
        </w:rPr>
        <w:t>les quelques lignes</w:t>
      </w:r>
      <w:r>
        <w:rPr>
          <w:rFonts w:ascii="Times New Roman" w:hAnsi="Times New Roman" w:cs="Times New Roman"/>
          <w:b/>
          <w:bCs/>
          <w:sz w:val="28"/>
          <w:szCs w:val="28"/>
          <w:lang w:val="tr-TR"/>
        </w:rPr>
        <w:t xml:space="preserve"> </w:t>
      </w:r>
      <w:r>
        <w:rPr>
          <w:rFonts w:ascii="Times New Roman" w:hAnsi="Times New Roman" w:cs="Times New Roman"/>
          <w:sz w:val="28"/>
          <w:szCs w:val="28"/>
          <w:lang w:val="tr-TR"/>
        </w:rPr>
        <w:t xml:space="preserve">qui commencent l’histoire” (Sabbah, Hélène, </w:t>
      </w:r>
      <w:r w:rsidRPr="00CF1D76">
        <w:rPr>
          <w:rFonts w:ascii="Times New Roman" w:hAnsi="Times New Roman" w:cs="Times New Roman"/>
          <w:i/>
          <w:iCs/>
          <w:sz w:val="28"/>
          <w:szCs w:val="28"/>
          <w:lang w:val="tr-TR"/>
        </w:rPr>
        <w:t>Les Débuts de roman</w:t>
      </w:r>
      <w:r>
        <w:rPr>
          <w:rFonts w:ascii="Times New Roman" w:hAnsi="Times New Roman" w:cs="Times New Roman"/>
          <w:sz w:val="28"/>
          <w:szCs w:val="28"/>
          <w:lang w:val="tr-TR"/>
        </w:rPr>
        <w:t>, Hatier, 1991, p.3)</w:t>
      </w:r>
    </w:p>
    <w:p w:rsidR="008F6B84" w:rsidRPr="008F6B84" w:rsidRDefault="008F6B84" w:rsidP="002C3189">
      <w:pPr>
        <w:spacing w:line="360" w:lineRule="auto"/>
        <w:ind w:firstLine="708"/>
        <w:jc w:val="both"/>
        <w:rPr>
          <w:rFonts w:ascii="Times New Roman" w:hAnsi="Times New Roman" w:cs="Times New Roman"/>
          <w:sz w:val="28"/>
          <w:szCs w:val="28"/>
          <w:lang w:val="tr-TR"/>
        </w:rPr>
      </w:pPr>
      <w:r>
        <w:rPr>
          <w:rFonts w:ascii="Times New Roman" w:hAnsi="Times New Roman" w:cs="Times New Roman"/>
          <w:sz w:val="28"/>
          <w:szCs w:val="28"/>
          <w:lang w:val="tr-TR"/>
        </w:rPr>
        <w:t>Le début d’un roman a une importance particulière d’autant que c’est le lieu et le moment où l’écrivain et le lecteur “signent un pacte”, le pacte de lecture. En d’autres termes, le début d’un roman est un moment crucial pour l’écrivain qui cherhcera à convaincre son lecteur de lire son oeuvre en lui promettant</w:t>
      </w:r>
      <w:r w:rsidR="002E3B36">
        <w:rPr>
          <w:rFonts w:ascii="Times New Roman" w:hAnsi="Times New Roman" w:cs="Times New Roman"/>
          <w:sz w:val="28"/>
          <w:szCs w:val="28"/>
          <w:lang w:val="tr-TR"/>
        </w:rPr>
        <w:t xml:space="preserve"> de lui faire découvrir un monde fictionnel qui vaut la peine d’être exploré et parcouru d’un bout à l’autre.</w:t>
      </w:r>
    </w:p>
    <w:p w:rsidR="008F6B84" w:rsidRDefault="002C3189" w:rsidP="002C318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ab/>
        <w:t xml:space="preserve">Autrement dit, le début de roman, l’incipit est chargé de certaines fonctions. </w:t>
      </w:r>
    </w:p>
    <w:p w:rsidR="002C3189" w:rsidRDefault="002C3189" w:rsidP="002C318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“L’incipit fait exister et informe.”, p. 3</w:t>
      </w:r>
    </w:p>
    <w:p w:rsidR="004B32A3" w:rsidRDefault="002C3189" w:rsidP="002C318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L’incipit, ce passage initial, crée une situation, présentent le/les personnages, donne une idée de l’époque et du lieu où se déroulera l’action et </w:t>
      </w:r>
      <w:r w:rsidR="00CB7514">
        <w:rPr>
          <w:rFonts w:ascii="Times New Roman" w:hAnsi="Times New Roman" w:cs="Times New Roman"/>
          <w:sz w:val="28"/>
          <w:szCs w:val="28"/>
          <w:lang w:val="tr-TR"/>
        </w:rPr>
        <w:t xml:space="preserve">suggère quelques éléments de l’intrigue romanesque. Une telle présentation a pour but de donner les premières informations nécessaires pour comprendre la suite de l’histoire. </w:t>
      </w:r>
      <w:r w:rsidR="007E0441">
        <w:rPr>
          <w:rFonts w:ascii="Times New Roman" w:hAnsi="Times New Roman" w:cs="Times New Roman"/>
          <w:sz w:val="28"/>
          <w:szCs w:val="28"/>
          <w:lang w:val="tr-TR"/>
        </w:rPr>
        <w:t xml:space="preserve">“En ce sens (…) le début d’un roman apporte des réponses aux questions (où? Qui? Quoi? Comment? Quand?) que se pose tout lecteur s’apprêtant à lire une histoire.” p.3 Pourtant il y a plusieurs types d’incipit. Ceux-ci varient en fonction du genre d’écriture du roman. </w:t>
      </w:r>
      <w:r w:rsidR="00F8748F">
        <w:rPr>
          <w:rFonts w:ascii="Times New Roman" w:hAnsi="Times New Roman" w:cs="Times New Roman"/>
          <w:sz w:val="28"/>
          <w:szCs w:val="28"/>
          <w:lang w:val="tr-TR"/>
        </w:rPr>
        <w:t>Dans tous les cas les débuts de roman ont la fonction d’introduire le lecteur dans un monde inédit qui pourrait paraître familier ou dépaysant, selon la stratégie d’écriture qu’adoptera l’écrivain de l’oeuvre. Le lecteur se sentira alors “étranger” ou “conquis”, ce qui veut dire que l’incipit a aussi une fonction affective, (Sabbah, H., p.3)</w:t>
      </w:r>
    </w:p>
    <w:p w:rsidR="005311E9" w:rsidRDefault="00F8748F" w:rsidP="004B32A3">
      <w:pPr>
        <w:spacing w:line="360" w:lineRule="auto"/>
        <w:ind w:firstLine="708"/>
        <w:jc w:val="both"/>
        <w:rPr>
          <w:rFonts w:ascii="Times New Roman" w:hAnsi="Times New Roman" w:cs="Times New Roman"/>
          <w:sz w:val="28"/>
          <w:szCs w:val="28"/>
          <w:lang w:val="tr-TR"/>
        </w:rPr>
      </w:pPr>
      <w:r>
        <w:rPr>
          <w:rFonts w:ascii="Times New Roman" w:hAnsi="Times New Roman" w:cs="Times New Roman"/>
          <w:sz w:val="28"/>
          <w:szCs w:val="28"/>
          <w:lang w:val="tr-TR"/>
        </w:rPr>
        <w:t>“L’incipit ne dit pas tout.” (ibid, p.4)</w:t>
      </w:r>
      <w:r w:rsidR="004B32A3">
        <w:rPr>
          <w:rFonts w:ascii="Times New Roman" w:hAnsi="Times New Roman" w:cs="Times New Roman"/>
          <w:sz w:val="28"/>
          <w:szCs w:val="28"/>
          <w:lang w:val="tr-TR"/>
        </w:rPr>
        <w:t xml:space="preserve"> </w:t>
      </w:r>
      <w:r>
        <w:rPr>
          <w:rFonts w:ascii="Times New Roman" w:hAnsi="Times New Roman" w:cs="Times New Roman"/>
          <w:sz w:val="28"/>
          <w:szCs w:val="28"/>
          <w:lang w:val="tr-TR"/>
        </w:rPr>
        <w:t>Le début d’un roman donne certains éléments de connaissance, mais juste ce qu’il faut pour éveiller</w:t>
      </w:r>
      <w:r w:rsidR="004B32A3">
        <w:rPr>
          <w:rFonts w:ascii="Times New Roman" w:hAnsi="Times New Roman" w:cs="Times New Roman"/>
          <w:sz w:val="28"/>
          <w:szCs w:val="28"/>
          <w:lang w:val="tr-TR"/>
        </w:rPr>
        <w:t xml:space="preserve"> l’imagination et susciter la curiosité du lecteur. Il aura l’impression qu’un monde se crée devant </w:t>
      </w:r>
      <w:r w:rsidR="004B32A3">
        <w:rPr>
          <w:rFonts w:ascii="Times New Roman" w:hAnsi="Times New Roman" w:cs="Times New Roman"/>
          <w:sz w:val="28"/>
          <w:szCs w:val="28"/>
          <w:lang w:val="tr-TR"/>
        </w:rPr>
        <w:lastRenderedPageBreak/>
        <w:t xml:space="preserve">ses yeux et élaborera ses premières hypothèses de lecture. Ce sera intéressant pour le lecteur de voir se confirmer ou s’infirmer les hypothèses qu’il se fera sur la suite des événements, alors que l’écrivain ne cessera probablement pas de jouer avec les attentes de son lecteur. Il ne lui dira donc pas tout. </w:t>
      </w:r>
      <w:r w:rsidR="00EC5407">
        <w:rPr>
          <w:rFonts w:ascii="Times New Roman" w:hAnsi="Times New Roman" w:cs="Times New Roman"/>
          <w:sz w:val="28"/>
          <w:szCs w:val="28"/>
          <w:lang w:val="tr-TR"/>
        </w:rPr>
        <w:t>Peut-être même, certains signes et indices ne obtiendront tout leur sens qu’à la fin du roman, au moment de l’excipit de l’oeuvre.</w:t>
      </w:r>
    </w:p>
    <w:p w:rsidR="005311E9" w:rsidRDefault="005311E9" w:rsidP="005311E9">
      <w:pPr>
        <w:spacing w:line="360" w:lineRule="auto"/>
        <w:jc w:val="both"/>
        <w:rPr>
          <w:rFonts w:ascii="Times New Roman" w:hAnsi="Times New Roman" w:cs="Times New Roman"/>
          <w:sz w:val="28"/>
          <w:szCs w:val="28"/>
          <w:lang w:val="tr-TR"/>
        </w:rPr>
      </w:pPr>
      <w:r>
        <w:rPr>
          <w:rFonts w:ascii="Times New Roman" w:hAnsi="Times New Roman" w:cs="Times New Roman"/>
          <w:sz w:val="28"/>
          <w:szCs w:val="28"/>
          <w:lang w:val="tr-TR"/>
        </w:rPr>
        <w:t>“L’incipit est décisif”</w:t>
      </w:r>
      <w:r w:rsidRPr="005311E9">
        <w:rPr>
          <w:rFonts w:ascii="Times New Roman" w:hAnsi="Times New Roman" w:cs="Times New Roman"/>
          <w:sz w:val="28"/>
          <w:szCs w:val="28"/>
          <w:lang w:val="tr-TR"/>
        </w:rPr>
        <w:t xml:space="preserve"> </w:t>
      </w:r>
      <w:r>
        <w:rPr>
          <w:rFonts w:ascii="Times New Roman" w:hAnsi="Times New Roman" w:cs="Times New Roman"/>
          <w:sz w:val="28"/>
          <w:szCs w:val="28"/>
          <w:lang w:val="tr-TR"/>
        </w:rPr>
        <w:t>(Sabbah, H., p.</w:t>
      </w:r>
      <w:r>
        <w:rPr>
          <w:rFonts w:ascii="Times New Roman" w:hAnsi="Times New Roman" w:cs="Times New Roman"/>
          <w:sz w:val="28"/>
          <w:szCs w:val="28"/>
          <w:lang w:val="tr-TR"/>
        </w:rPr>
        <w:t>4</w:t>
      </w:r>
      <w:r>
        <w:rPr>
          <w:rFonts w:ascii="Times New Roman" w:hAnsi="Times New Roman" w:cs="Times New Roman"/>
          <w:sz w:val="28"/>
          <w:szCs w:val="28"/>
          <w:lang w:val="tr-TR"/>
        </w:rPr>
        <w:t>)</w:t>
      </w:r>
    </w:p>
    <w:p w:rsidR="00F8748F" w:rsidRPr="008F6B84" w:rsidRDefault="005311E9" w:rsidP="004B32A3">
      <w:pPr>
        <w:spacing w:line="360" w:lineRule="auto"/>
        <w:ind w:firstLine="708"/>
        <w:jc w:val="both"/>
        <w:rPr>
          <w:rFonts w:ascii="Times New Roman" w:hAnsi="Times New Roman" w:cs="Times New Roman"/>
          <w:sz w:val="28"/>
          <w:szCs w:val="28"/>
          <w:lang w:val="tr-TR"/>
        </w:rPr>
      </w:pPr>
      <w:r>
        <w:rPr>
          <w:rFonts w:ascii="Times New Roman" w:hAnsi="Times New Roman" w:cs="Times New Roman"/>
          <w:sz w:val="28"/>
          <w:szCs w:val="28"/>
          <w:lang w:val="tr-TR"/>
        </w:rPr>
        <w:t xml:space="preserve"> </w:t>
      </w:r>
      <w:r w:rsidR="00EC5407">
        <w:rPr>
          <w:rFonts w:ascii="Times New Roman" w:hAnsi="Times New Roman" w:cs="Times New Roman"/>
          <w:sz w:val="28"/>
          <w:szCs w:val="28"/>
          <w:lang w:val="tr-TR"/>
        </w:rPr>
        <w:t xml:space="preserve"> </w:t>
      </w:r>
    </w:p>
    <w:sectPr w:rsidR="00F8748F" w:rsidRPr="008F6B84" w:rsidSect="00EC1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B84"/>
    <w:rsid w:val="000C0BB9"/>
    <w:rsid w:val="000D606E"/>
    <w:rsid w:val="002C3189"/>
    <w:rsid w:val="002E3B36"/>
    <w:rsid w:val="003161DE"/>
    <w:rsid w:val="004B32A3"/>
    <w:rsid w:val="005311E9"/>
    <w:rsid w:val="005C2F8C"/>
    <w:rsid w:val="006E0DD2"/>
    <w:rsid w:val="00754EC2"/>
    <w:rsid w:val="0076681F"/>
    <w:rsid w:val="007E0441"/>
    <w:rsid w:val="00806173"/>
    <w:rsid w:val="008F6B84"/>
    <w:rsid w:val="00AB1405"/>
    <w:rsid w:val="00CB7514"/>
    <w:rsid w:val="00CF1D76"/>
    <w:rsid w:val="00EC194A"/>
    <w:rsid w:val="00EC5407"/>
    <w:rsid w:val="00F8748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28BC3"/>
  <w15:chartTrackingRefBased/>
  <w15:docId w15:val="{1EF82EEC-E7E8-4391-890A-A74B81E70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368</Words>
  <Characters>2028</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Gülser Çetin</dc:creator>
  <cp:keywords/>
  <dc:description/>
  <cp:lastModifiedBy>Gülser Çetin</cp:lastModifiedBy>
  <cp:revision>6</cp:revision>
  <dcterms:created xsi:type="dcterms:W3CDTF">2020-05-04T19:36:00Z</dcterms:created>
  <dcterms:modified xsi:type="dcterms:W3CDTF">2020-05-04T20:59:00Z</dcterms:modified>
</cp:coreProperties>
</file>