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092B" w:rsidP="004A2503">
            <w:pPr>
              <w:pStyle w:val="DersBilgileri"/>
              <w:rPr>
                <w:b/>
                <w:bCs/>
                <w:szCs w:val="16"/>
              </w:rPr>
            </w:pPr>
            <w:r w:rsidRPr="00DF092B">
              <w:rPr>
                <w:b/>
                <w:bCs/>
                <w:szCs w:val="16"/>
              </w:rPr>
              <w:t xml:space="preserve">Glikojen </w:t>
            </w:r>
            <w:r w:rsidR="004A2503">
              <w:rPr>
                <w:b/>
                <w:bCs/>
                <w:szCs w:val="16"/>
              </w:rPr>
              <w:t>depo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A2503" w:rsidRPr="004A2503" w:rsidRDefault="004A2503" w:rsidP="004A2503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A2503">
              <w:rPr>
                <w:rFonts w:ascii="Verdana" w:hAnsi="Verdana"/>
                <w:sz w:val="16"/>
                <w:szCs w:val="16"/>
              </w:rPr>
              <w:t>Glikojen depo hastalığının tanımı</w:t>
            </w:r>
          </w:p>
          <w:p w:rsidR="004A2503" w:rsidRPr="004A2503" w:rsidRDefault="004A2503" w:rsidP="004A2503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A2503">
              <w:rPr>
                <w:rFonts w:ascii="Verdana" w:hAnsi="Verdana"/>
                <w:sz w:val="16"/>
                <w:szCs w:val="16"/>
              </w:rPr>
              <w:t>Glikojen depo hastalıklarının sınıflandırması</w:t>
            </w:r>
          </w:p>
          <w:p w:rsidR="004A2503" w:rsidRPr="004A2503" w:rsidRDefault="004A2503" w:rsidP="004A2503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A2503">
              <w:rPr>
                <w:rFonts w:ascii="Verdana" w:hAnsi="Verdana"/>
                <w:sz w:val="16"/>
                <w:szCs w:val="16"/>
              </w:rPr>
              <w:t>Glikojen depo hastalığına neden olan metabolizma bozuklukları</w:t>
            </w:r>
          </w:p>
          <w:p w:rsidR="004A2503" w:rsidRPr="004A2503" w:rsidRDefault="004A2503" w:rsidP="004A2503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A2503">
              <w:rPr>
                <w:rFonts w:ascii="Verdana" w:hAnsi="Verdana"/>
                <w:sz w:val="16"/>
                <w:szCs w:val="16"/>
              </w:rPr>
              <w:t>Glikojen depo hastalıklarının klinik bulguları</w:t>
            </w:r>
          </w:p>
          <w:p w:rsidR="009971C2" w:rsidRPr="001A2552" w:rsidRDefault="004A2503" w:rsidP="004A2503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 w:rsidRPr="004A2503">
              <w:rPr>
                <w:rFonts w:ascii="Verdana" w:hAnsi="Verdana"/>
                <w:sz w:val="16"/>
                <w:szCs w:val="16"/>
              </w:rPr>
              <w:t>Glikojen depo hastalıklarının sonuçları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DF092B">
              <w:rPr>
                <w:szCs w:val="16"/>
              </w:rPr>
              <w:t>glikojen metabolizmasını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DF092B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A2503" w:rsidRPr="004A2503" w:rsidRDefault="004A2503" w:rsidP="004A2503">
            <w:pPr>
              <w:pStyle w:val="Kaynakca"/>
              <w:ind w:left="600"/>
              <w:rPr>
                <w:szCs w:val="16"/>
                <w:lang w:val="tr-TR"/>
              </w:rPr>
            </w:pPr>
            <w:r w:rsidRPr="004A2503">
              <w:rPr>
                <w:szCs w:val="16"/>
                <w:lang w:val="tr-TR"/>
              </w:rPr>
              <w:t xml:space="preserve">1. </w:t>
            </w:r>
            <w:proofErr w:type="spellStart"/>
            <w:r w:rsidRPr="004A2503">
              <w:rPr>
                <w:szCs w:val="16"/>
                <w:lang w:val="tr-TR"/>
              </w:rPr>
              <w:t>Harper’s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Illustrated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Biochemistry</w:t>
            </w:r>
            <w:proofErr w:type="spellEnd"/>
            <w:r w:rsidRPr="004A2503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4A2503">
              <w:rPr>
                <w:szCs w:val="16"/>
                <w:lang w:val="tr-TR"/>
              </w:rPr>
              <w:t>Murray</w:t>
            </w:r>
            <w:proofErr w:type="spellEnd"/>
            <w:r w:rsidRPr="004A2503">
              <w:rPr>
                <w:szCs w:val="16"/>
                <w:lang w:val="tr-TR"/>
              </w:rPr>
              <w:t xml:space="preserve"> RK, </w:t>
            </w:r>
            <w:proofErr w:type="spellStart"/>
            <w:r w:rsidRPr="004A2503">
              <w:rPr>
                <w:szCs w:val="16"/>
                <w:lang w:val="tr-TR"/>
              </w:rPr>
              <w:t>Granner</w:t>
            </w:r>
            <w:proofErr w:type="spellEnd"/>
            <w:r w:rsidRPr="004A2503">
              <w:rPr>
                <w:szCs w:val="16"/>
                <w:lang w:val="tr-TR"/>
              </w:rPr>
              <w:t xml:space="preserve"> DK, Rodwell VW. </w:t>
            </w:r>
            <w:proofErr w:type="spellStart"/>
            <w:r w:rsidRPr="004A2503">
              <w:rPr>
                <w:szCs w:val="16"/>
                <w:lang w:val="tr-TR"/>
              </w:rPr>
              <w:t>The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McGraw-Hill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Companies</w:t>
            </w:r>
            <w:proofErr w:type="spellEnd"/>
            <w:r w:rsidRPr="004A2503">
              <w:rPr>
                <w:szCs w:val="16"/>
                <w:lang w:val="tr-TR"/>
              </w:rPr>
              <w:t xml:space="preserve">, </w:t>
            </w:r>
            <w:proofErr w:type="spellStart"/>
            <w:r w:rsidRPr="004A2503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4A2503">
              <w:rPr>
                <w:szCs w:val="16"/>
                <w:lang w:val="tr-TR"/>
              </w:rPr>
              <w:t>.,</w:t>
            </w:r>
            <w:proofErr w:type="gramEnd"/>
            <w:r w:rsidRPr="004A2503">
              <w:rPr>
                <w:szCs w:val="16"/>
                <w:lang w:val="tr-TR"/>
              </w:rPr>
              <w:t xml:space="preserve"> 2009; </w:t>
            </w:r>
            <w:proofErr w:type="spellStart"/>
            <w:r w:rsidRPr="004A2503">
              <w:rPr>
                <w:szCs w:val="16"/>
                <w:lang w:val="tr-TR"/>
              </w:rPr>
              <w:t>Chapter</w:t>
            </w:r>
            <w:proofErr w:type="spellEnd"/>
            <w:r w:rsidRPr="004A2503">
              <w:rPr>
                <w:szCs w:val="16"/>
                <w:lang w:val="tr-TR"/>
              </w:rPr>
              <w:t xml:space="preserve"> 19</w:t>
            </w:r>
          </w:p>
          <w:p w:rsidR="004A2503" w:rsidRPr="004A2503" w:rsidRDefault="004A2503" w:rsidP="004A2503">
            <w:pPr>
              <w:pStyle w:val="Kaynakca"/>
              <w:ind w:left="600"/>
              <w:rPr>
                <w:szCs w:val="16"/>
                <w:lang w:val="tr-TR"/>
              </w:rPr>
            </w:pPr>
            <w:r w:rsidRPr="004A2503">
              <w:rPr>
                <w:szCs w:val="16"/>
                <w:lang w:val="tr-TR"/>
              </w:rPr>
              <w:t xml:space="preserve">2. Marks’ Basic </w:t>
            </w:r>
            <w:proofErr w:type="spellStart"/>
            <w:r w:rsidRPr="004A2503">
              <w:rPr>
                <w:szCs w:val="16"/>
                <w:lang w:val="tr-TR"/>
              </w:rPr>
              <w:t>Medical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Biochemistry</w:t>
            </w:r>
            <w:proofErr w:type="spellEnd"/>
            <w:r w:rsidRPr="004A2503">
              <w:rPr>
                <w:szCs w:val="16"/>
                <w:lang w:val="tr-TR"/>
              </w:rPr>
              <w:t xml:space="preserve"> A </w:t>
            </w:r>
            <w:proofErr w:type="spellStart"/>
            <w:r w:rsidRPr="004A2503">
              <w:rPr>
                <w:szCs w:val="16"/>
                <w:lang w:val="tr-TR"/>
              </w:rPr>
              <w:t>Clinical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Approach</w:t>
            </w:r>
            <w:proofErr w:type="spellEnd"/>
            <w:r w:rsidRPr="004A2503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4A2503">
              <w:rPr>
                <w:szCs w:val="16"/>
                <w:lang w:val="tr-TR"/>
              </w:rPr>
              <w:t>Lieberman</w:t>
            </w:r>
            <w:proofErr w:type="spellEnd"/>
            <w:r w:rsidRPr="004A2503">
              <w:rPr>
                <w:szCs w:val="16"/>
                <w:lang w:val="tr-TR"/>
              </w:rPr>
              <w:t xml:space="preserve"> M. </w:t>
            </w:r>
            <w:proofErr w:type="spellStart"/>
            <w:r w:rsidRPr="004A2503">
              <w:rPr>
                <w:szCs w:val="16"/>
                <w:lang w:val="tr-TR"/>
              </w:rPr>
              <w:t>Lippincott</w:t>
            </w:r>
            <w:proofErr w:type="spellEnd"/>
            <w:r w:rsidRPr="004A2503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4A2503">
              <w:rPr>
                <w:szCs w:val="16"/>
                <w:lang w:val="tr-TR"/>
              </w:rPr>
              <w:t>Wilkins</w:t>
            </w:r>
            <w:proofErr w:type="spellEnd"/>
            <w:r w:rsidRPr="004A2503">
              <w:rPr>
                <w:szCs w:val="16"/>
                <w:lang w:val="tr-TR"/>
              </w:rPr>
              <w:t>, 2004; sayfa: 511-526</w:t>
            </w:r>
          </w:p>
          <w:p w:rsidR="004A2503" w:rsidRPr="004A2503" w:rsidRDefault="004A2503" w:rsidP="004A2503">
            <w:pPr>
              <w:pStyle w:val="Kaynakca"/>
              <w:ind w:left="600"/>
              <w:rPr>
                <w:szCs w:val="16"/>
                <w:lang w:val="tr-TR"/>
              </w:rPr>
            </w:pPr>
            <w:r w:rsidRPr="004A2503">
              <w:rPr>
                <w:szCs w:val="16"/>
                <w:lang w:val="tr-TR"/>
              </w:rPr>
              <w:t xml:space="preserve">3. Essentials of </w:t>
            </w:r>
            <w:proofErr w:type="spellStart"/>
            <w:r w:rsidRPr="004A2503">
              <w:rPr>
                <w:szCs w:val="16"/>
                <w:lang w:val="tr-TR"/>
              </w:rPr>
              <w:t>Medical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Biochemistry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with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Clinical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Cases</w:t>
            </w:r>
            <w:proofErr w:type="spellEnd"/>
            <w:r w:rsidRPr="004A2503">
              <w:rPr>
                <w:szCs w:val="16"/>
                <w:lang w:val="tr-TR"/>
              </w:rPr>
              <w:t xml:space="preserve">, Second Edition. </w:t>
            </w:r>
            <w:proofErr w:type="spellStart"/>
            <w:r w:rsidRPr="004A2503">
              <w:rPr>
                <w:szCs w:val="16"/>
                <w:lang w:val="tr-TR"/>
              </w:rPr>
              <w:t>Bhagavan</w:t>
            </w:r>
            <w:proofErr w:type="spellEnd"/>
            <w:r w:rsidRPr="004A2503">
              <w:rPr>
                <w:szCs w:val="16"/>
                <w:lang w:val="tr-TR"/>
              </w:rPr>
              <w:t xml:space="preserve"> NV, Ha C-E, </w:t>
            </w:r>
            <w:proofErr w:type="spellStart"/>
            <w:r w:rsidRPr="004A2503">
              <w:rPr>
                <w:szCs w:val="16"/>
                <w:lang w:val="tr-TR"/>
              </w:rPr>
              <w:t>Academic</w:t>
            </w:r>
            <w:proofErr w:type="spellEnd"/>
            <w:r w:rsidRPr="004A2503">
              <w:rPr>
                <w:szCs w:val="16"/>
                <w:lang w:val="tr-TR"/>
              </w:rPr>
              <w:t xml:space="preserve"> </w:t>
            </w:r>
            <w:proofErr w:type="spellStart"/>
            <w:r w:rsidRPr="004A2503">
              <w:rPr>
                <w:szCs w:val="16"/>
                <w:lang w:val="tr-TR"/>
              </w:rPr>
              <w:t>Press</w:t>
            </w:r>
            <w:proofErr w:type="spellEnd"/>
            <w:r w:rsidRPr="004A2503">
              <w:rPr>
                <w:szCs w:val="16"/>
                <w:lang w:val="tr-TR"/>
              </w:rPr>
              <w:t xml:space="preserve">, 2015; </w:t>
            </w:r>
            <w:proofErr w:type="spellStart"/>
            <w:r w:rsidRPr="004A2503">
              <w:rPr>
                <w:szCs w:val="16"/>
                <w:lang w:val="tr-TR"/>
              </w:rPr>
              <w:t>Chapter</w:t>
            </w:r>
            <w:proofErr w:type="spellEnd"/>
            <w:r w:rsidRPr="004A2503">
              <w:rPr>
                <w:szCs w:val="16"/>
                <w:lang w:val="tr-TR"/>
              </w:rPr>
              <w:t xml:space="preserve"> 14</w:t>
            </w:r>
          </w:p>
          <w:p w:rsidR="009971C2" w:rsidRPr="001A2552" w:rsidRDefault="004A2503" w:rsidP="004A250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bookmarkStart w:id="0" w:name="_GoBack"/>
            <w:bookmarkEnd w:id="0"/>
            <w:r w:rsidRPr="004A2503">
              <w:rPr>
                <w:szCs w:val="16"/>
                <w:lang w:val="tr-TR"/>
              </w:rPr>
              <w:t xml:space="preserve">4. Biyokimya, </w:t>
            </w:r>
            <w:proofErr w:type="spellStart"/>
            <w:r w:rsidRPr="004A2503">
              <w:rPr>
                <w:szCs w:val="16"/>
                <w:lang w:val="tr-TR"/>
              </w:rPr>
              <w:t>Sunguroğlu</w:t>
            </w:r>
            <w:proofErr w:type="spellEnd"/>
            <w:r w:rsidRPr="004A2503">
              <w:rPr>
                <w:szCs w:val="16"/>
                <w:lang w:val="tr-TR"/>
              </w:rPr>
              <w:t xml:space="preserve"> K. Akademisyen Tıp Kitabevi, 2014; 117-122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2503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4A2503"/>
    <w:rsid w:val="005A43F5"/>
    <w:rsid w:val="007A1E0B"/>
    <w:rsid w:val="00832BE3"/>
    <w:rsid w:val="008C4E1A"/>
    <w:rsid w:val="00944C7D"/>
    <w:rsid w:val="009971C2"/>
    <w:rsid w:val="00A40B64"/>
    <w:rsid w:val="00B32C97"/>
    <w:rsid w:val="00BC32DD"/>
    <w:rsid w:val="00C1321B"/>
    <w:rsid w:val="00C52B34"/>
    <w:rsid w:val="00CF7D39"/>
    <w:rsid w:val="00D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1EC5A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2020-05-05T07:15:00Z</dcterms:created>
  <dcterms:modified xsi:type="dcterms:W3CDTF">2020-05-05T07:15:00Z</dcterms:modified>
</cp:coreProperties>
</file>