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LA DEFINITION DES MOTS</w:t>
      </w:r>
    </w:p>
    <w:p w:rsidR="00B9052D" w:rsidRDefault="00B9052D" w:rsidP="00B9052D">
      <w:pPr>
        <w:spacing w:line="20" w:lineRule="atLeast"/>
        <w:jc w:val="both"/>
        <w:rPr>
          <w:rFonts w:ascii="Times New Roman" w:hAnsi="Times New Roman"/>
          <w:b/>
          <w:sz w:val="24"/>
          <w:szCs w:val="24"/>
        </w:rPr>
      </w:pPr>
    </w:p>
    <w:p w:rsidR="00B9052D" w:rsidRDefault="00B9052D" w:rsidP="00B9052D">
      <w:pPr>
        <w:spacing w:line="20" w:lineRule="atLeast"/>
        <w:jc w:val="both"/>
        <w:rPr>
          <w:rFonts w:ascii="Times New Roman" w:hAnsi="Times New Roman"/>
          <w:sz w:val="24"/>
          <w:szCs w:val="24"/>
        </w:rPr>
      </w:pPr>
      <w:r>
        <w:rPr>
          <w:rFonts w:ascii="Times New Roman" w:hAnsi="Times New Roman"/>
          <w:b/>
          <w:sz w:val="24"/>
          <w:szCs w:val="24"/>
        </w:rPr>
        <w:t xml:space="preserve">Agencement: </w:t>
      </w:r>
      <w:r>
        <w:rPr>
          <w:rFonts w:ascii="Times New Roman" w:hAnsi="Times New Roman"/>
          <w:sz w:val="24"/>
          <w:szCs w:val="24"/>
        </w:rPr>
        <w:t>Combinaison, disposition, structure; ornement.</w:t>
      </w:r>
    </w:p>
    <w:p w:rsidR="00B9052D" w:rsidRDefault="00B9052D" w:rsidP="00B9052D">
      <w:pPr>
        <w:spacing w:line="20" w:lineRule="atLeast"/>
        <w:jc w:val="both"/>
        <w:rPr>
          <w:rFonts w:ascii="Times New Roman" w:hAnsi="Times New Roman"/>
          <w:sz w:val="24"/>
          <w:szCs w:val="24"/>
        </w:rPr>
      </w:pPr>
      <w:r>
        <w:rPr>
          <w:rFonts w:ascii="Times New Roman" w:hAnsi="Times New Roman"/>
          <w:b/>
          <w:sz w:val="24"/>
          <w:szCs w:val="24"/>
        </w:rPr>
        <w:t xml:space="preserve">Entendement: </w:t>
      </w:r>
      <w:r>
        <w:rPr>
          <w:rFonts w:ascii="Times New Roman" w:hAnsi="Times New Roman"/>
          <w:sz w:val="24"/>
          <w:szCs w:val="24"/>
        </w:rPr>
        <w:t>Faculté de comprendre.</w:t>
      </w:r>
    </w:p>
    <w:p w:rsidR="00B9052D" w:rsidRDefault="00B9052D" w:rsidP="00B9052D">
      <w:pPr>
        <w:spacing w:line="20" w:lineRule="atLeast"/>
        <w:jc w:val="both"/>
        <w:rPr>
          <w:rFonts w:ascii="Times New Roman" w:hAnsi="Times New Roman"/>
          <w:sz w:val="24"/>
          <w:szCs w:val="24"/>
        </w:rPr>
      </w:pPr>
      <w:r>
        <w:rPr>
          <w:rFonts w:ascii="Times New Roman" w:hAnsi="Times New Roman"/>
          <w:b/>
          <w:sz w:val="24"/>
          <w:szCs w:val="24"/>
        </w:rPr>
        <w:t xml:space="preserve">Exquise: </w:t>
      </w:r>
      <w:r>
        <w:rPr>
          <w:rFonts w:ascii="Times New Roman" w:hAnsi="Times New Roman"/>
          <w:sz w:val="24"/>
          <w:szCs w:val="24"/>
        </w:rPr>
        <w:t>Choisi.</w:t>
      </w:r>
    </w:p>
    <w:p w:rsidR="00B9052D" w:rsidRDefault="00B9052D" w:rsidP="00B9052D">
      <w:pPr>
        <w:spacing w:line="20" w:lineRule="atLeast"/>
        <w:jc w:val="both"/>
        <w:rPr>
          <w:rFonts w:ascii="Times New Roman" w:hAnsi="Times New Roman"/>
          <w:sz w:val="24"/>
          <w:szCs w:val="24"/>
        </w:rPr>
      </w:pPr>
      <w:r>
        <w:rPr>
          <w:rFonts w:ascii="Times New Roman" w:hAnsi="Times New Roman"/>
          <w:b/>
          <w:sz w:val="24"/>
          <w:szCs w:val="24"/>
        </w:rPr>
        <w:t xml:space="preserve">Tant y a que: </w:t>
      </w:r>
      <w:r>
        <w:rPr>
          <w:rFonts w:ascii="Times New Roman" w:hAnsi="Times New Roman"/>
          <w:sz w:val="24"/>
          <w:szCs w:val="24"/>
        </w:rPr>
        <w:t>Toujours est-il que.</w:t>
      </w:r>
    </w:p>
    <w:p w:rsidR="00B9052D" w:rsidRDefault="00B9052D" w:rsidP="00B9052D">
      <w:pPr>
        <w:spacing w:line="20" w:lineRule="atLeast"/>
        <w:jc w:val="both"/>
        <w:rPr>
          <w:rFonts w:ascii="Times New Roman" w:hAnsi="Times New Roman"/>
          <w:sz w:val="24"/>
          <w:szCs w:val="24"/>
        </w:rPr>
      </w:pPr>
      <w:r>
        <w:rPr>
          <w:rFonts w:ascii="Times New Roman" w:hAnsi="Times New Roman"/>
          <w:b/>
          <w:sz w:val="24"/>
          <w:szCs w:val="24"/>
        </w:rPr>
        <w:t xml:space="preserve">L’expédient: </w:t>
      </w:r>
      <w:r>
        <w:rPr>
          <w:rFonts w:ascii="Times New Roman" w:hAnsi="Times New Roman"/>
          <w:sz w:val="24"/>
          <w:szCs w:val="24"/>
        </w:rPr>
        <w:t>Moyen employé pour arriver à ses fins.</w:t>
      </w:r>
    </w:p>
    <w:p w:rsidR="00B9052D" w:rsidRDefault="00B9052D" w:rsidP="00B9052D">
      <w:pPr>
        <w:spacing w:line="20" w:lineRule="atLeast"/>
        <w:jc w:val="both"/>
        <w:rPr>
          <w:rFonts w:ascii="Times New Roman" w:hAnsi="Times New Roman"/>
          <w:sz w:val="24"/>
          <w:szCs w:val="24"/>
        </w:rPr>
      </w:pPr>
      <w:r>
        <w:rPr>
          <w:rFonts w:ascii="Times New Roman" w:hAnsi="Times New Roman"/>
          <w:b/>
          <w:sz w:val="24"/>
          <w:szCs w:val="24"/>
        </w:rPr>
        <w:t xml:space="preserve">Inviolable: </w:t>
      </w:r>
      <w:r>
        <w:rPr>
          <w:rFonts w:ascii="Times New Roman" w:hAnsi="Times New Roman"/>
          <w:sz w:val="24"/>
          <w:szCs w:val="24"/>
        </w:rPr>
        <w:t>Qu’on ne doit jamais violer, enfreindre.</w:t>
      </w:r>
    </w:p>
    <w:p w:rsidR="00B9052D" w:rsidRDefault="00B9052D" w:rsidP="00B9052D">
      <w:pPr>
        <w:spacing w:line="20" w:lineRule="atLeast"/>
        <w:jc w:val="both"/>
        <w:rPr>
          <w:rFonts w:ascii="Times New Roman" w:hAnsi="Times New Roman"/>
          <w:sz w:val="24"/>
          <w:szCs w:val="24"/>
        </w:rPr>
      </w:pPr>
      <w:r>
        <w:rPr>
          <w:rFonts w:ascii="Times New Roman" w:hAnsi="Times New Roman"/>
          <w:b/>
          <w:sz w:val="24"/>
          <w:szCs w:val="24"/>
        </w:rPr>
        <w:t xml:space="preserve">Jargonner: </w:t>
      </w:r>
      <w:r>
        <w:rPr>
          <w:rFonts w:ascii="Times New Roman" w:hAnsi="Times New Roman"/>
          <w:sz w:val="24"/>
          <w:szCs w:val="24"/>
        </w:rPr>
        <w:t>Parler un jargon, langage corrompu, inintelligible.</w:t>
      </w:r>
    </w:p>
    <w:p w:rsidR="00B9052D" w:rsidRDefault="00B9052D" w:rsidP="00B9052D">
      <w:pPr>
        <w:spacing w:line="20" w:lineRule="atLeast"/>
        <w:jc w:val="both"/>
        <w:rPr>
          <w:rFonts w:ascii="Times New Roman" w:hAnsi="Times New Roman"/>
          <w:sz w:val="24"/>
          <w:szCs w:val="24"/>
        </w:rPr>
      </w:pPr>
      <w:r>
        <w:rPr>
          <w:rFonts w:ascii="Times New Roman" w:hAnsi="Times New Roman"/>
          <w:b/>
          <w:sz w:val="24"/>
          <w:szCs w:val="24"/>
        </w:rPr>
        <w:t xml:space="preserve">Périgourdin: </w:t>
      </w:r>
      <w:r>
        <w:rPr>
          <w:rFonts w:ascii="Times New Roman" w:hAnsi="Times New Roman"/>
          <w:sz w:val="24"/>
          <w:szCs w:val="24"/>
        </w:rPr>
        <w:t>Du Périgord.</w:t>
      </w:r>
    </w:p>
    <w:p w:rsidR="00B9052D" w:rsidRDefault="00B9052D" w:rsidP="00B9052D">
      <w:pPr>
        <w:spacing w:line="20" w:lineRule="atLeast"/>
        <w:jc w:val="both"/>
        <w:rPr>
          <w:rFonts w:ascii="Times New Roman" w:hAnsi="Times New Roman"/>
          <w:sz w:val="24"/>
          <w:szCs w:val="24"/>
        </w:rPr>
      </w:pPr>
      <w:r>
        <w:rPr>
          <w:rFonts w:ascii="Times New Roman" w:hAnsi="Times New Roman"/>
          <w:b/>
          <w:sz w:val="24"/>
          <w:szCs w:val="24"/>
        </w:rPr>
        <w:t xml:space="preserve">Le précepte: </w:t>
      </w:r>
      <w:r>
        <w:rPr>
          <w:rFonts w:ascii="Times New Roman" w:hAnsi="Times New Roman"/>
          <w:sz w:val="24"/>
          <w:szCs w:val="24"/>
        </w:rPr>
        <w:t>la règle.</w:t>
      </w:r>
    </w:p>
    <w:p w:rsidR="00B9052D" w:rsidRDefault="00B9052D" w:rsidP="00B9052D">
      <w:pPr>
        <w:spacing w:line="20" w:lineRule="atLeast"/>
        <w:jc w:val="both"/>
        <w:rPr>
          <w:rFonts w:ascii="Times New Roman" w:hAnsi="Times New Roman"/>
          <w:sz w:val="24"/>
          <w:szCs w:val="24"/>
        </w:rPr>
      </w:pPr>
      <w:r>
        <w:rPr>
          <w:rFonts w:ascii="Times New Roman" w:hAnsi="Times New Roman"/>
          <w:b/>
          <w:sz w:val="24"/>
          <w:szCs w:val="24"/>
        </w:rPr>
        <w:t xml:space="preserve">Desseigner: </w:t>
      </w:r>
      <w:r>
        <w:rPr>
          <w:rFonts w:ascii="Times New Roman" w:hAnsi="Times New Roman"/>
          <w:sz w:val="24"/>
          <w:szCs w:val="24"/>
        </w:rPr>
        <w:t>Etre résolu à faire quelque chose.</w:t>
      </w:r>
    </w:p>
    <w:p w:rsidR="00B9052D" w:rsidRDefault="00B9052D" w:rsidP="00B9052D">
      <w:pPr>
        <w:spacing w:line="20" w:lineRule="atLeast"/>
        <w:jc w:val="both"/>
        <w:rPr>
          <w:rFonts w:ascii="Times New Roman" w:hAnsi="Times New Roman"/>
          <w:sz w:val="24"/>
          <w:szCs w:val="24"/>
        </w:rPr>
      </w:pPr>
      <w:r>
        <w:rPr>
          <w:rFonts w:ascii="Times New Roman" w:hAnsi="Times New Roman"/>
          <w:b/>
          <w:sz w:val="24"/>
          <w:szCs w:val="24"/>
        </w:rPr>
        <w:t xml:space="preserve">(Le) ébats: </w:t>
      </w:r>
      <w:r>
        <w:rPr>
          <w:rFonts w:ascii="Times New Roman" w:hAnsi="Times New Roman"/>
          <w:sz w:val="24"/>
          <w:szCs w:val="24"/>
        </w:rPr>
        <w:t>Action de s’ébattre(se divertir en se donnant du mouvement).</w:t>
      </w:r>
    </w:p>
    <w:p w:rsidR="00B9052D" w:rsidRDefault="00B9052D" w:rsidP="00B9052D">
      <w:pPr>
        <w:spacing w:line="20" w:lineRule="atLeast"/>
        <w:jc w:val="both"/>
        <w:rPr>
          <w:rFonts w:ascii="Times New Roman" w:hAnsi="Times New Roman"/>
          <w:sz w:val="24"/>
          <w:szCs w:val="24"/>
        </w:rPr>
      </w:pPr>
      <w:r>
        <w:rPr>
          <w:rFonts w:ascii="Times New Roman" w:hAnsi="Times New Roman"/>
          <w:b/>
          <w:sz w:val="24"/>
          <w:szCs w:val="24"/>
        </w:rPr>
        <w:t xml:space="preserve">Peloter: </w:t>
      </w:r>
      <w:r>
        <w:rPr>
          <w:rFonts w:ascii="Times New Roman" w:hAnsi="Times New Roman"/>
          <w:sz w:val="24"/>
          <w:szCs w:val="24"/>
        </w:rPr>
        <w:t>Mettre, rouler en pelot(boule formée de fils de laine).</w:t>
      </w:r>
    </w:p>
    <w:p w:rsidR="00B9052D" w:rsidRDefault="00B9052D" w:rsidP="00B9052D">
      <w:pPr>
        <w:spacing w:line="20" w:lineRule="atLeast"/>
        <w:jc w:val="both"/>
        <w:rPr>
          <w:rFonts w:ascii="Times New Roman" w:hAnsi="Times New Roman"/>
          <w:sz w:val="24"/>
          <w:szCs w:val="24"/>
        </w:rPr>
      </w:pPr>
      <w:r>
        <w:rPr>
          <w:rFonts w:ascii="Times New Roman" w:hAnsi="Times New Roman"/>
          <w:b/>
          <w:sz w:val="24"/>
          <w:szCs w:val="24"/>
        </w:rPr>
        <w:t xml:space="preserve">La déclinaison: </w:t>
      </w:r>
      <w:r>
        <w:rPr>
          <w:rFonts w:ascii="Times New Roman" w:hAnsi="Times New Roman"/>
          <w:sz w:val="24"/>
          <w:szCs w:val="24"/>
        </w:rPr>
        <w:t>Dans les langues à flexion, modification des désinences, suivant les genres, les nombres et les cas.</w:t>
      </w:r>
    </w:p>
    <w:p w:rsidR="00B9052D" w:rsidRDefault="00B9052D" w:rsidP="00B9052D">
      <w:pPr>
        <w:spacing w:line="20" w:lineRule="atLeast"/>
        <w:jc w:val="both"/>
        <w:rPr>
          <w:rFonts w:ascii="Times New Roman" w:hAnsi="Times New Roman"/>
          <w:sz w:val="24"/>
          <w:szCs w:val="24"/>
        </w:rPr>
      </w:pPr>
      <w:r>
        <w:rPr>
          <w:rFonts w:ascii="Times New Roman" w:hAnsi="Times New Roman"/>
          <w:b/>
          <w:sz w:val="24"/>
          <w:szCs w:val="24"/>
        </w:rPr>
        <w:t xml:space="preserve">La contrainte: </w:t>
      </w:r>
      <w:r>
        <w:rPr>
          <w:rFonts w:ascii="Times New Roman" w:hAnsi="Times New Roman"/>
          <w:sz w:val="24"/>
          <w:szCs w:val="24"/>
        </w:rPr>
        <w:t>Obliger à faire une chose.</w:t>
      </w:r>
    </w:p>
    <w:p w:rsidR="00B9052D" w:rsidRDefault="00B9052D" w:rsidP="00B9052D">
      <w:pPr>
        <w:spacing w:line="20" w:lineRule="atLeast"/>
        <w:jc w:val="both"/>
        <w:rPr>
          <w:rFonts w:ascii="Times New Roman" w:hAnsi="Times New Roman"/>
          <w:sz w:val="24"/>
          <w:szCs w:val="24"/>
        </w:rPr>
      </w:pPr>
      <w:r>
        <w:rPr>
          <w:rFonts w:ascii="Times New Roman" w:hAnsi="Times New Roman"/>
          <w:b/>
          <w:sz w:val="24"/>
          <w:szCs w:val="24"/>
        </w:rPr>
        <w:t xml:space="preserve">Criailler: </w:t>
      </w:r>
      <w:r>
        <w:rPr>
          <w:rFonts w:ascii="Times New Roman" w:hAnsi="Times New Roman"/>
          <w:sz w:val="24"/>
          <w:szCs w:val="24"/>
        </w:rPr>
        <w:t>Crier beaucoup et sans raison.</w:t>
      </w: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b/>
          <w:sz w:val="24"/>
          <w:szCs w:val="24"/>
        </w:rPr>
      </w:pPr>
      <w:r>
        <w:rPr>
          <w:rFonts w:ascii="Times New Roman" w:hAnsi="Times New Roman"/>
          <w:sz w:val="24"/>
          <w:szCs w:val="24"/>
        </w:rPr>
        <w:lastRenderedPageBreak/>
        <w:t xml:space="preserve">                                      </w:t>
      </w:r>
      <w:r>
        <w:rPr>
          <w:rFonts w:ascii="Times New Roman" w:hAnsi="Times New Roman"/>
          <w:b/>
          <w:sz w:val="24"/>
          <w:szCs w:val="24"/>
        </w:rPr>
        <w:t>LE RESUME DU TEXTE X</w:t>
      </w:r>
    </w:p>
    <w:p w:rsidR="00B9052D" w:rsidRDefault="00B9052D" w:rsidP="00B9052D">
      <w:pPr>
        <w:spacing w:line="20" w:lineRule="atLeast"/>
        <w:jc w:val="both"/>
        <w:rPr>
          <w:rFonts w:ascii="Times New Roman" w:hAnsi="Times New Roman"/>
          <w:b/>
          <w:sz w:val="24"/>
          <w:szCs w:val="24"/>
        </w:rPr>
      </w:pPr>
      <w:r>
        <w:rPr>
          <w:rFonts w:ascii="Times New Roman" w:hAnsi="Times New Roman"/>
          <w:b/>
          <w:sz w:val="24"/>
          <w:szCs w:val="24"/>
        </w:rPr>
        <w:t xml:space="preserve">                                L’EDUCATION DE MONTAIGNE</w:t>
      </w:r>
    </w:p>
    <w:p w:rsidR="00B9052D" w:rsidRDefault="00B9052D" w:rsidP="00B9052D">
      <w:pPr>
        <w:spacing w:line="20" w:lineRule="atLeast"/>
        <w:jc w:val="both"/>
        <w:rPr>
          <w:rFonts w:ascii="Times New Roman" w:hAnsi="Times New Roman"/>
          <w:b/>
          <w:sz w:val="24"/>
          <w:szCs w:val="24"/>
        </w:rPr>
      </w:pPr>
    </w:p>
    <w:p w:rsidR="00B9052D" w:rsidRDefault="00B9052D" w:rsidP="00B9052D">
      <w:pPr>
        <w:spacing w:line="20" w:lineRule="atLeast"/>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D’abord, nous constatons qu’il y a une grande influence du père chez Montaigne. Son père, pour qui il a un culte profond, l’élève avec un mélange de rudesse et de douceur. Ce qui est important pour lui, c’est de fortifier son corps et d’affiner son âme. Il lui apprend certaines langues mortes(le latin) comme langue maternelle, si bien que Montaigne se développe vite dans ses études classiques. Montaigne est séduit par l’austérité de la morale stoicienne, puis il devient sceptique et épicurien cherchant la sagesse. D’après lui, il faudra donner à l’enfant un précepteur qui ait la tête bien faite plutôt que bien pleine. On doit éviter de le soumettre à une règle qui ne serait pas faite pour lui. Au lieu de bourrer la mémoire, il faut former le jugement en le faisant profiter de l’expérience humaine. En faisant large place à l’éducation physique, en recourant le plus possible à l’observation des choses, en cherchant la fréquentation des hommes d’expérience, Montaigne apprend à s’étudier, à se connaître et à se perfectionner. Doué d’une très vive imagination, l’idéal moral de Montaigne consiste à maintenir l’équilibre entre ses facultés, ses instincts, sa raison et ses passions.</w:t>
      </w: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p>
    <w:p w:rsidR="00B9052D" w:rsidRDefault="00B9052D" w:rsidP="00B9052D">
      <w:pPr>
        <w:spacing w:line="20" w:lineRule="atLeast"/>
        <w:jc w:val="both"/>
        <w:rPr>
          <w:rFonts w:ascii="Times New Roman" w:hAnsi="Times New Roman"/>
          <w:sz w:val="24"/>
          <w:szCs w:val="24"/>
        </w:rPr>
      </w:pPr>
      <w:r>
        <w:rPr>
          <w:rFonts w:ascii="Times New Roman" w:hAnsi="Times New Roman"/>
          <w:sz w:val="24"/>
          <w:szCs w:val="24"/>
        </w:rPr>
        <w:t xml:space="preserve">                             </w:t>
      </w:r>
      <w:bookmarkStart w:id="0" w:name="_GoBack"/>
      <w:bookmarkEnd w:id="0"/>
    </w:p>
    <w:p w:rsidR="0055399B" w:rsidRDefault="0055399B"/>
    <w:sectPr w:rsidR="00553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2F5466"/>
    <w:multiLevelType w:val="hybridMultilevel"/>
    <w:tmpl w:val="CAB058D2"/>
    <w:lvl w:ilvl="0" w:tplc="EC983320">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52D"/>
    <w:rsid w:val="0055399B"/>
    <w:rsid w:val="00B9052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47AA0-1CE2-47F1-A5D1-E8B23E3C8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52D"/>
    <w:pPr>
      <w:spacing w:line="252"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90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9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2020-05-06T08:33:00Z</dcterms:created>
  <dcterms:modified xsi:type="dcterms:W3CDTF">2020-05-06T08:34:00Z</dcterms:modified>
</cp:coreProperties>
</file>