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MOEURS ET COUTUMES FRANÇAISES</w:t>
      </w: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(LA LETTRE XXIV)</w:t>
      </w: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En 1721, Montesquieu,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auteur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anonyme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paraître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Lettres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persanes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Amsterdam en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double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l’Orient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sous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l’influence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écrivain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italien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1684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L’Espion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turc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lequel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reflétait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l’étonnement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musulman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pratiques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chrétiennes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deuxième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d’inspiration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Montesquieu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Amusements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sérieux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comiques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Siamois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Dufresny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lettres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persanes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l’auteur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Rica et </w:t>
      </w:r>
      <w:proofErr w:type="spellStart"/>
      <w:r>
        <w:rPr>
          <w:rFonts w:ascii="Times New Roman" w:hAnsi="Times New Roman" w:cs="Times New Roman"/>
          <w:sz w:val="24"/>
          <w:szCs w:val="24"/>
        </w:rPr>
        <w:t>Usbeck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visitent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France et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écrivent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Perse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impressions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occidentales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Cet </w:t>
      </w:r>
      <w:proofErr w:type="spellStart"/>
      <w:r>
        <w:rPr>
          <w:rFonts w:ascii="Times New Roman" w:hAnsi="Times New Roman" w:cs="Times New Roman"/>
          <w:sz w:val="24"/>
          <w:szCs w:val="24"/>
        </w:rPr>
        <w:t>ouvrage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161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 w:cs="Times New Roman"/>
          <w:sz w:val="24"/>
          <w:szCs w:val="24"/>
        </w:rPr>
        <w:t>spirituelle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Régence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L’İdée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librement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étrangers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sur le </w:t>
      </w:r>
      <w:proofErr w:type="spellStart"/>
      <w:r>
        <w:rPr>
          <w:rFonts w:ascii="Times New Roman" w:hAnsi="Times New Roman" w:cs="Times New Roman"/>
          <w:sz w:val="24"/>
          <w:szCs w:val="24"/>
        </w:rPr>
        <w:t>gouvernement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réalisée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le but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déguiser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satire. Montesquieu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genre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pouvoir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facilement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l’autre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instaurer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pluriel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l’échange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multiplie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relativise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personnages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pouvons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trois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étudier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Dans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Montesquieu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satire </w:t>
      </w:r>
      <w:proofErr w:type="spellStart"/>
      <w:r>
        <w:rPr>
          <w:rFonts w:ascii="Times New Roman" w:hAnsi="Times New Roman" w:cs="Times New Roman"/>
          <w:sz w:val="24"/>
          <w:szCs w:val="24"/>
        </w:rPr>
        <w:t>légère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habitudes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parisiennes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Ibben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séjourne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Smyrne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Rica </w:t>
      </w:r>
      <w:proofErr w:type="spellStart"/>
      <w:r>
        <w:rPr>
          <w:rFonts w:ascii="Times New Roman" w:hAnsi="Times New Roman" w:cs="Times New Roman"/>
          <w:sz w:val="24"/>
          <w:szCs w:val="24"/>
        </w:rPr>
        <w:t>attire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l’attention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mouvement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Paris,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bâtie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ses </w:t>
      </w:r>
      <w:proofErr w:type="spellStart"/>
      <w:r>
        <w:rPr>
          <w:rFonts w:ascii="Times New Roman" w:hAnsi="Times New Roman" w:cs="Times New Roman"/>
          <w:sz w:val="24"/>
          <w:szCs w:val="24"/>
        </w:rPr>
        <w:t>hautes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bâtiments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l’habitation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astrologues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peuplée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>
        <w:rPr>
          <w:rFonts w:ascii="Times New Roman" w:hAnsi="Times New Roman" w:cs="Times New Roman"/>
          <w:sz w:val="24"/>
          <w:szCs w:val="24"/>
        </w:rPr>
        <w:t>apparait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obstacle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causé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l’accumulation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plusieurs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habitants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Français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êtres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souvent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un </w:t>
      </w:r>
      <w:proofErr w:type="spellStart"/>
      <w:r>
        <w:rPr>
          <w:rFonts w:ascii="Times New Roman" w:hAnsi="Times New Roman" w:cs="Times New Roman"/>
          <w:sz w:val="24"/>
          <w:szCs w:val="24"/>
        </w:rPr>
        <w:t>mouvement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perpétuel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Rica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rappelle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voitures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réglé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chameaux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jusqu’à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tête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couvert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liquide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salissant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Incapable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maîtriser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scène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comprend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un </w:t>
      </w:r>
      <w:proofErr w:type="spellStart"/>
      <w:r>
        <w:rPr>
          <w:rFonts w:ascii="Times New Roman" w:hAnsi="Times New Roman" w:cs="Times New Roman"/>
          <w:sz w:val="24"/>
          <w:szCs w:val="24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ce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Dans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deuxième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l’auteur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-à-dire,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monarchie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roi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France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l’Europe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soit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posséder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roi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d’Espagne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Amérique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surtout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Pérou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source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richesse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France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conception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d’honneur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ses </w:t>
      </w:r>
      <w:proofErr w:type="spellStart"/>
      <w:r>
        <w:rPr>
          <w:rFonts w:ascii="Times New Roman" w:hAnsi="Times New Roman" w:cs="Times New Roman"/>
          <w:sz w:val="24"/>
          <w:szCs w:val="24"/>
        </w:rPr>
        <w:t>sujets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l’honneur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ressort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monarchie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inépuisable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Le </w:t>
      </w:r>
      <w:proofErr w:type="spellStart"/>
      <w:r>
        <w:rPr>
          <w:rFonts w:ascii="Times New Roman" w:hAnsi="Times New Roman" w:cs="Times New Roman"/>
          <w:sz w:val="24"/>
          <w:szCs w:val="24"/>
        </w:rPr>
        <w:t>roi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France </w:t>
      </w:r>
      <w:proofErr w:type="spellStart"/>
      <w:r>
        <w:rPr>
          <w:rFonts w:ascii="Times New Roman" w:hAnsi="Times New Roman" w:cs="Times New Roman"/>
          <w:sz w:val="24"/>
          <w:szCs w:val="24"/>
        </w:rPr>
        <w:t>crée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inutiles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trésor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conférer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privilèges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noblesse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Et </w:t>
      </w:r>
      <w:proofErr w:type="spellStart"/>
      <w:r>
        <w:rPr>
          <w:rFonts w:ascii="Times New Roman" w:hAnsi="Times New Roman" w:cs="Times New Roman"/>
          <w:sz w:val="24"/>
          <w:szCs w:val="24"/>
        </w:rPr>
        <w:t>grâces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d’honneur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moyen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ses </w:t>
      </w:r>
      <w:proofErr w:type="spellStart"/>
      <w:r>
        <w:rPr>
          <w:rFonts w:ascii="Times New Roman" w:hAnsi="Times New Roman" w:cs="Times New Roman"/>
          <w:sz w:val="24"/>
          <w:szCs w:val="24"/>
        </w:rPr>
        <w:t>troupes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fortifier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d’équiper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l’ensemble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ses </w:t>
      </w:r>
      <w:proofErr w:type="spellStart"/>
      <w:r>
        <w:rPr>
          <w:rFonts w:ascii="Times New Roman" w:hAnsi="Times New Roman" w:cs="Times New Roman"/>
          <w:sz w:val="24"/>
          <w:szCs w:val="24"/>
        </w:rPr>
        <w:t>forces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Par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moyen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édits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>
        <w:rPr>
          <w:rFonts w:ascii="Times New Roman" w:hAnsi="Times New Roman" w:cs="Times New Roman"/>
          <w:sz w:val="24"/>
          <w:szCs w:val="24"/>
        </w:rPr>
        <w:t>roi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droit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fixer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arbitrairement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monnaie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L’émission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papier-monnaie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1701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sujet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Rica.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roi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France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magicien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 il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guérir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écrouelles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attouchement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81CEC" w:rsidRPr="00713177" w:rsidRDefault="00381CEC" w:rsidP="00381CEC">
      <w:pPr>
        <w:spacing w:line="20" w:lineRule="atLeast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Dans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troisième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l’intermédiaire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Rica,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l’auteur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sév</w:t>
      </w: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Rica, un </w:t>
      </w:r>
      <w:proofErr w:type="spellStart"/>
      <w:r>
        <w:rPr>
          <w:rFonts w:ascii="Times New Roman" w:hAnsi="Times New Roman" w:cs="Times New Roman"/>
          <w:sz w:val="24"/>
          <w:szCs w:val="24"/>
        </w:rPr>
        <w:t>autre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magicien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s’appelle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font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bulle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Unigenitus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condamne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jansénisme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défend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femmes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lire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livre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femmes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indignées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l’outrage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expriment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mécontentement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cette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Constitution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>
        <w:rPr>
          <w:rFonts w:ascii="Times New Roman" w:hAnsi="Times New Roman" w:cs="Times New Roman"/>
          <w:sz w:val="24"/>
          <w:szCs w:val="24"/>
        </w:rPr>
        <w:t>faisant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comparaison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pays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Rica se sent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cette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femmes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considérées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création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inférieure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nôtre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prophètes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n’entreront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pourquoi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s’efforcent-elles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lire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livre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apprendre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Paradis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381CEC" w:rsidRPr="007222FE" w:rsidRDefault="00381CEC" w:rsidP="00381CE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Cette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très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France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récits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voyage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Tavernier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sert </w:t>
      </w:r>
      <w:proofErr w:type="spellStart"/>
      <w:r>
        <w:rPr>
          <w:rFonts w:ascii="Times New Roman" w:hAnsi="Times New Roman" w:cs="Times New Roman"/>
          <w:sz w:val="24"/>
          <w:szCs w:val="24"/>
        </w:rPr>
        <w:t>surtout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critiques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société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Bruyère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Montesquieu </w:t>
      </w:r>
      <w:proofErr w:type="spellStart"/>
      <w:r>
        <w:rPr>
          <w:rFonts w:ascii="Times New Roman" w:hAnsi="Times New Roman" w:cs="Times New Roman"/>
          <w:sz w:val="24"/>
          <w:szCs w:val="24"/>
        </w:rPr>
        <w:t>brosse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série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portraits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spirituels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roi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essaie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sublimer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seulement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raison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opposée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préjugés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abus,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théologie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mystique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Dans cet </w:t>
      </w:r>
      <w:proofErr w:type="spellStart"/>
      <w:r>
        <w:rPr>
          <w:rFonts w:ascii="Times New Roman" w:hAnsi="Times New Roman" w:cs="Times New Roman"/>
          <w:sz w:val="24"/>
          <w:szCs w:val="24"/>
        </w:rPr>
        <w:t>ouvrage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Montesquieu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 </w:t>
      </w:r>
      <w:proofErr w:type="spellStart"/>
      <w:r>
        <w:rPr>
          <w:rFonts w:ascii="Times New Roman" w:hAnsi="Times New Roman" w:cs="Times New Roman"/>
          <w:sz w:val="24"/>
          <w:szCs w:val="24"/>
        </w:rPr>
        <w:t>esprit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moraliste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Lettres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persanes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critiques</w:t>
      </w:r>
      <w:proofErr w:type="spellEnd"/>
      <w:r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l’oeuvre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caricaturiste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l’exagération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concision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CEC" w:rsidRDefault="00381CEC" w:rsidP="00381CE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CEC" w:rsidRDefault="00381CEC" w:rsidP="00381CEC"/>
    <w:p w:rsidR="00016AB4" w:rsidRDefault="00016AB4"/>
    <w:sectPr w:rsidR="0001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35366"/>
    <w:multiLevelType w:val="hybridMultilevel"/>
    <w:tmpl w:val="A6E66858"/>
    <w:lvl w:ilvl="0" w:tplc="4EE040E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17"/>
    <w:rsid w:val="00016AB4"/>
    <w:rsid w:val="000430DF"/>
    <w:rsid w:val="00101617"/>
    <w:rsid w:val="00137397"/>
    <w:rsid w:val="00152036"/>
    <w:rsid w:val="00175F9A"/>
    <w:rsid w:val="00176F27"/>
    <w:rsid w:val="001F02A9"/>
    <w:rsid w:val="00206618"/>
    <w:rsid w:val="002C52C1"/>
    <w:rsid w:val="00381CEC"/>
    <w:rsid w:val="00396DA3"/>
    <w:rsid w:val="00497CA5"/>
    <w:rsid w:val="0050421C"/>
    <w:rsid w:val="0056537B"/>
    <w:rsid w:val="00605BD5"/>
    <w:rsid w:val="00672F40"/>
    <w:rsid w:val="00704AA2"/>
    <w:rsid w:val="007A367A"/>
    <w:rsid w:val="007C674D"/>
    <w:rsid w:val="0081681D"/>
    <w:rsid w:val="00894574"/>
    <w:rsid w:val="00925814"/>
    <w:rsid w:val="00971188"/>
    <w:rsid w:val="009E5DB0"/>
    <w:rsid w:val="00A337AE"/>
    <w:rsid w:val="00AA3012"/>
    <w:rsid w:val="00B241A1"/>
    <w:rsid w:val="00BB2924"/>
    <w:rsid w:val="00C936CF"/>
    <w:rsid w:val="00CF5415"/>
    <w:rsid w:val="00D14D1D"/>
    <w:rsid w:val="00D36702"/>
    <w:rsid w:val="00D402F6"/>
    <w:rsid w:val="00D909E5"/>
    <w:rsid w:val="00E11D7C"/>
    <w:rsid w:val="00EC655E"/>
    <w:rsid w:val="00ED3396"/>
    <w:rsid w:val="00ED3EDB"/>
    <w:rsid w:val="00EF5418"/>
    <w:rsid w:val="00F002FF"/>
    <w:rsid w:val="00F56A1D"/>
    <w:rsid w:val="00F7497D"/>
    <w:rsid w:val="00FB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A011"/>
  <w15:chartTrackingRefBased/>
  <w15:docId w15:val="{139D1BB9-DBF5-448B-9D3A-7471606E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2F6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1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681D"/>
    <w:rPr>
      <w:rFonts w:ascii="Segoe UI" w:hAnsi="Segoe UI" w:cs="Segoe UI"/>
      <w:sz w:val="18"/>
      <w:szCs w:val="18"/>
      <w:lang w:val="tr-TR"/>
    </w:rPr>
  </w:style>
  <w:style w:type="paragraph" w:styleId="ListeParagraf">
    <w:name w:val="List Paragraph"/>
    <w:basedOn w:val="Normal"/>
    <w:uiPriority w:val="34"/>
    <w:qFormat/>
    <w:rsid w:val="007C6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NEDİM KULA</dc:creator>
  <cp:keywords/>
  <dc:description/>
  <cp:lastModifiedBy>Windows Kullanıcısı</cp:lastModifiedBy>
  <cp:revision>2</cp:revision>
  <cp:lastPrinted>2020-04-30T07:01:00Z</cp:lastPrinted>
  <dcterms:created xsi:type="dcterms:W3CDTF">2020-05-06T08:50:00Z</dcterms:created>
  <dcterms:modified xsi:type="dcterms:W3CDTF">2020-05-06T08:50:00Z</dcterms:modified>
</cp:coreProperties>
</file>