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i/>
          <w:iCs/>
          <w:sz w:val="24"/>
          <w:szCs w:val="24"/>
        </w:rPr>
        <w:t xml:space="preserve">“Convivio” </w:t>
      </w:r>
      <w:r w:rsidRPr="00B62CED">
        <w:rPr>
          <w:rFonts w:ascii="Times New Roman" w:hAnsi="Times New Roman" w:cs="Times New Roman"/>
          <w:sz w:val="24"/>
          <w:szCs w:val="24"/>
        </w:rPr>
        <w:t>dışında Dante’nin sürgün olgusuna geniş yer verdiği diğer önemli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 xml:space="preserve">bir yazınsal eseri ise şiirlerini içeren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 xml:space="preserve">“Rime” </w:t>
      </w:r>
      <w:r w:rsidRPr="00B62CED">
        <w:rPr>
          <w:rFonts w:ascii="Times New Roman" w:hAnsi="Times New Roman" w:cs="Times New Roman"/>
          <w:sz w:val="24"/>
          <w:szCs w:val="24"/>
        </w:rPr>
        <w:t>adlı eseridir. Yoğun bir ruhsal deneyimi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de beraberinde getiren sürgün edilme deneyimi ve uğradığı haksızlık, Dante’nin “Te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donne mi sono venute al core” ve “ Amor, da che conviene” adlı sonelerine de yansır: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Her birinin içinde korku ve acı,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tıpkı sürgün edilmiş ve tükenmiş insan misali,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Herkesin özlemini duyar,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ne erdem ne de güzellik onlara fayda sağlar.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Ve ben, pek çok soylu nefyin ilahi bir sesle,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yakınmalarını ve acı çekişlerini dinlerim,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bana biçilen sürgünü,</w:t>
      </w:r>
    </w:p>
    <w:p w:rsid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 xml:space="preserve">bir onur kabul ederim (Alighieri,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 xml:space="preserve">Opere </w:t>
      </w:r>
      <w:r w:rsidRPr="00B62CED">
        <w:rPr>
          <w:rFonts w:ascii="Times New Roman" w:hAnsi="Times New Roman" w:cs="Times New Roman"/>
          <w:sz w:val="24"/>
          <w:szCs w:val="24"/>
        </w:rPr>
        <w:t>287, 292).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Bahsedilen önceki eserlerde de görüldüğü üzere, sürgün olgusu, Alighieri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 xml:space="preserve">en başta, yakınılan ve şikâyet edilen bir cezayı ifade etmektedir. Nitekim,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>“İlahi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 xml:space="preserve">Komedya” </w:t>
      </w:r>
      <w:r w:rsidRPr="00B62CED">
        <w:rPr>
          <w:rFonts w:ascii="Times New Roman" w:hAnsi="Times New Roman" w:cs="Times New Roman"/>
          <w:sz w:val="24"/>
          <w:szCs w:val="24"/>
        </w:rPr>
        <w:t>ile birlikte Dante, bu olguyu artık düz anlamlı bir cezadan,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vatanından koparılma durumundan çıkarır, alegorik anlamda insanın Tanrı’dan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kutsal olandan uzak kalması ve Cennet Bahçesi’nden sürgün edilmesi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benzeştirerek evrensel bir düzeye taşır (De Marco 21). Şunu da belirtmek gerekir ki;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Hıristiyan inancında sürgün anlatısı Paulus7'un mektuplarından itibaren kendisini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gösterir. Paulus, sürgünü alegorik bir anlamda, “asıl evimizden uzakta” olma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durumu olarak tanımlar, diğer bir deyişle, bu dünyevî yaşantımızda aslında ilahi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hayattan, asıl evimiz olan Tanrı katından uzaktayızdır (Hexter 218). Böyle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bakıldığında, Ortaçağ din olgusu da Dante'nin yaklaşımını aydınlatma açısından oldukça önemlidir.</w:t>
      </w:r>
    </w:p>
    <w:p w:rsidR="00B62CED" w:rsidRP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lastRenderedPageBreak/>
        <w:t>Sürgün olgusunun en açık şekilde kendisini gösterdiği Alighieri eseri,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 xml:space="preserve">şüphesiz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>“İlahi Komedya”</w:t>
      </w:r>
      <w:r w:rsidRPr="00B62CED">
        <w:rPr>
          <w:rFonts w:ascii="Times New Roman" w:hAnsi="Times New Roman" w:cs="Times New Roman"/>
          <w:sz w:val="24"/>
          <w:szCs w:val="24"/>
        </w:rPr>
        <w:t>dır. Ancak, söz konusu eserde “sürgün” olgusunun izlerini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sürmeden önce, Dante Alighieri’nin eserdeki sanat anlayışı ve eserin yapısı ile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bilgi vermek yerinde olacaktır. İtalyan ve dünya edebiyatının en önemli şairlerinden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 xml:space="preserve">biri olan Dante Alighieri, en önemli eseri olarak değerlendirilen </w:t>
      </w:r>
      <w:r w:rsidRPr="00B62CED">
        <w:rPr>
          <w:rFonts w:ascii="Times New Roman" w:hAnsi="Times New Roman" w:cs="Times New Roman"/>
          <w:i/>
          <w:iCs/>
          <w:sz w:val="24"/>
          <w:szCs w:val="24"/>
        </w:rPr>
        <w:t>“İlahi Komedya”</w:t>
      </w:r>
      <w:r w:rsidRPr="00B62CED">
        <w:rPr>
          <w:rFonts w:ascii="Times New Roman" w:hAnsi="Times New Roman" w:cs="Times New Roman"/>
          <w:sz w:val="24"/>
          <w:szCs w:val="24"/>
        </w:rPr>
        <w:t>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1307-1321 yılları arasında kaleme alır. Sadece bir şiir olarak nitelendirilemeyecek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kadar (z)engin bir içeriğe sahip olan bu eser, aynı zamanda bir tarih ve felsefe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 xml:space="preserve">kaynağıdır. </w:t>
      </w:r>
    </w:p>
    <w:p w:rsid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079" w:rsidRPr="00B62CED" w:rsidRDefault="00B62CED" w:rsidP="00B62CE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ED">
        <w:rPr>
          <w:rFonts w:ascii="Times New Roman" w:hAnsi="Times New Roman" w:cs="Times New Roman"/>
          <w:sz w:val="24"/>
          <w:szCs w:val="24"/>
        </w:rPr>
        <w:t>Dante’nin yaşamış olduğu yüzyılda İtalyan yarımadasında meydana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gelen politik, dini ve sosyolojik olayların bir anlatısıdır. Eserin ana konusunu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temelini, her ne kadar Dante’nin Beatrice’ye olan sonsuz ve ilahi aşkı oluşturur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gözükse de, şairin anlattıkları sıradan bir aşk hikâyesinin çok ötesindedir.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Dante’nin Beatrice’ye olan duyguları, saflık ve doğruluk gibi ir gencin ilk aşkının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tüm özelliklerini barındırmakla birlikte, bu aşkın dönemin siyasi çekişmelerin,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vatan hasretinin, laiklik mücadelesinin etkisi altında geliştiği de unutulmamalıdır;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bu yönüyle Dante’nin duymuş olduğu sonsuz sevginin Ortaçağ Batı kültüründe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CED">
        <w:rPr>
          <w:rFonts w:ascii="Times New Roman" w:hAnsi="Times New Roman" w:cs="Times New Roman"/>
          <w:sz w:val="24"/>
          <w:szCs w:val="24"/>
        </w:rPr>
        <w:t>temel bulan sosyolojik etkenleri de oldukça önem kazanmaktadır.</w:t>
      </w:r>
    </w:p>
    <w:sectPr w:rsidR="007E6079" w:rsidRPr="00B62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79" w:rsidRDefault="007E6079" w:rsidP="00B62CED">
      <w:pPr>
        <w:spacing w:after="0" w:line="240" w:lineRule="auto"/>
      </w:pPr>
      <w:r>
        <w:separator/>
      </w:r>
    </w:p>
  </w:endnote>
  <w:endnote w:type="continuationSeparator" w:id="1">
    <w:p w:rsidR="007E6079" w:rsidRDefault="007E6079" w:rsidP="00B6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59157"/>
      <w:docPartObj>
        <w:docPartGallery w:val="Page Numbers (Bottom of Page)"/>
        <w:docPartUnique/>
      </w:docPartObj>
    </w:sdtPr>
    <w:sdtContent>
      <w:p w:rsidR="00B62CED" w:rsidRDefault="00B62CED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2CED" w:rsidRDefault="00B62C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79" w:rsidRDefault="007E6079" w:rsidP="00B62CED">
      <w:pPr>
        <w:spacing w:after="0" w:line="240" w:lineRule="auto"/>
      </w:pPr>
      <w:r>
        <w:separator/>
      </w:r>
    </w:p>
  </w:footnote>
  <w:footnote w:type="continuationSeparator" w:id="1">
    <w:p w:rsidR="007E6079" w:rsidRDefault="007E6079" w:rsidP="00B62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CED"/>
    <w:rsid w:val="007E6079"/>
    <w:rsid w:val="00B6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2CED"/>
  </w:style>
  <w:style w:type="paragraph" w:styleId="Altbilgi">
    <w:name w:val="footer"/>
    <w:basedOn w:val="Normal"/>
    <w:link w:val="AltbilgiChar"/>
    <w:uiPriority w:val="99"/>
    <w:unhideWhenUsed/>
    <w:rsid w:val="00B6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>NouS/TncTR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2020-05-06T10:13:00Z</dcterms:created>
  <dcterms:modified xsi:type="dcterms:W3CDTF">2020-05-06T10:15:00Z</dcterms:modified>
</cp:coreProperties>
</file>