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0A4F75"/>
          <w:lang w:val="en-US"/>
        </w:rPr>
        <w:t xml:space="preserve">SANS PROLONGER LEUR CONFINEMENT, LESPERSONNES VULNÉRABLES SERAIENT ENCOURAGÉESÀ LIMITER AU STRICT MINIMUM LEURS CONTACTS ET LEURS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0A4F75"/>
          <w:lang w:val="en-US"/>
        </w:rPr>
        <w:t xml:space="preserve">SORTIES JUSQU’À LA FIN DE L’ANNÉE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i/>
          <w:iCs/>
          <w:color w:val="150D00"/>
          <w:lang w:val="en-US"/>
        </w:rPr>
        <w:t xml:space="preserve">comment protéger de façon humaine une population vulnérable, essentiellement âgée », </w:t>
      </w:r>
      <w:r w:rsidRPr="00D831FA">
        <w:rPr>
          <w:rFonts w:ascii="Times" w:hAnsi="Times" w:cs="Times"/>
          <w:color w:val="150D00"/>
          <w:lang w:val="en-US"/>
        </w:rPr>
        <w:t xml:space="preserve">ajoute le médecin.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Autre modélisation, celle réalisée par l’équipe de Vittoria Colizza (Inserm) et de Pierre­Yves Boëlle (Sorbonne Université). Elle reprend le modèle utilisé pour estimer l’impact du confinement sur le système de soins en Ile­de­France, en l’actualisant avec des données sur les admissions en réani­ mation jusqu’au 28 avril.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«Cela donne une idée de ce à quoi nous pouvons nous attendre pour le 11 mai et après en Ile­de­ France, là où l’épidémie est la plus forte», </w:t>
      </w:r>
      <w:r w:rsidRPr="00D831FA">
        <w:rPr>
          <w:rFonts w:ascii="Times" w:hAnsi="Times" w:cs="Times"/>
          <w:color w:val="150D00"/>
          <w:lang w:val="en-US"/>
        </w:rPr>
        <w:t xml:space="preserve">explique Vittoria Colizza.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La question de la réouverture des écoles est ici centrale. Bien que la contribution des jeunes enfants à la transmission du SARS­ CoV­2 soit plus faible que celle des adultes, celle­ci entraînerait, selon eux, une aug­ mentation du nombre de cas de Covid­19 dans les deux mois suivants.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L’épidémie ne pourrait être contrôlée qu’à plusieurs conditions. La première est le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maintien des mesures de distanciation phy­ sique.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Cela suppose </w:t>
      </w:r>
      <w:r w:rsidRPr="00D831FA">
        <w:rPr>
          <w:rFonts w:ascii="Times" w:hAnsi="Times" w:cs="Times"/>
          <w:i/>
          <w:iCs/>
          <w:color w:val="150D00"/>
          <w:lang w:val="en-US"/>
        </w:rPr>
        <w:lastRenderedPageBreak/>
        <w:t xml:space="preserve">que 50 % des gens res­ tent chez eux – soit que leur activité profes­ sionnelle n’ait pas repris, soit qu’ils prati­ quent le télétravail –, que les personnes âgées aient réduit de 75 % leurs contacts, et qu’il y ait une réouverture partielle (pas plus de 50 %) de différentes activités et commerces », </w:t>
      </w:r>
      <w:r w:rsidRPr="00D831FA">
        <w:rPr>
          <w:rFonts w:ascii="Times" w:hAnsi="Times" w:cs="Times"/>
          <w:color w:val="150D00"/>
          <w:lang w:val="en-US"/>
        </w:rPr>
        <w:t xml:space="preserve">détaille Vittoria Colizza.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« SECONDE VAGUE PLUS INTENSE »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Autre condition pour ce scénario : que le dis­ positif de dépistage, de traçage et d’isole­ ment des cas et de leurs contacts détecte au moins 50 % des nouvelles infections.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Si 25 % seulement sont identifiés, nous aurions à affronter une seconde vague plus intense que la première, débutant fin juin avec des capaci­ tés de réanimation dépassées jusqu’en août », </w:t>
      </w:r>
      <w:r w:rsidRPr="00D831FA">
        <w:rPr>
          <w:rFonts w:ascii="Times" w:hAnsi="Times" w:cs="Times"/>
          <w:color w:val="150D00"/>
          <w:lang w:val="en-US"/>
        </w:rPr>
        <w:t xml:space="preserve">insiste Vittoria Colizza. La modélisatrice sou­ ligne qu’au­delà du nombre de tests disponi­ bles, ce dispositif de traçage des contacts nécessite des ressources humaines massives afin de casser les chaînes de transmission.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Enfin, les modalités de la réouverture des établissements scolaires sont déterminan­ tes. Si les écoles maternelles et élémentai­ res rouvrent le 11 mai en Ile­de­France, les besoins d’admission en réanimation at­ teindraient au maximum 72 % des capacités hospitalières. Ce résultat rassurant ne se produirait que dans deux situations : soit aucun autre établissement scolaire ne rou­ vre avant les vacances d’été, soit les collèges et les lycées ne commencent à accueillir de nouveau leurs élèves qu’à partir du 8 juin, avec dans un premier temps 25 % de l’effec­ tif et une augmentation progressive semaine après semaine.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Dans un scénario où l’ensemble des élèves, de la maternelle au lycée, reprendraient les cours le 11 mai, les chercheurs de l’Inserm en­ visagent une seconde vague épidémique, similaire à la première. Elle serait toutefois évitée en limitant à 50 % l’effectif pour l’en­ semble des classes. Un retour en classe de l’ensemble des adolescents en juin aurait pour effet de submerger les services de réa­ nimation, les nouveaux cas qui en découle­ raient nécessitant 138 % des capacités. </w:t>
      </w:r>
    </w:p>
    <w:p w:rsidR="003B6C73" w:rsidRPr="00D831FA" w:rsidRDefault="003B6C73" w:rsidP="003B6C73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Quels que soient les leviers actionnés, l’arithmétique « de terrain » s’annonce, elle aussi, complexe.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On nous demande de faire deux hôpitaux en un, avec des unités Covid + </w:t>
      </w:r>
    </w:p>
    <w:p w:rsidR="006C2445" w:rsidRDefault="003B6C73" w:rsidP="003B6C73">
      <w:r w:rsidRPr="00D831FA">
        <w:rPr>
          <w:rFonts w:ascii="Times" w:hAnsi="Times" w:cs="Times"/>
          <w:color w:val="4F4B46"/>
          <w:lang w:val="en-US"/>
        </w:rPr>
        <w:t>Comment sont élaborées les modélisations épidémiologiques</w:t>
      </w:r>
      <w:bookmarkStart w:id="0" w:name="_GoBack"/>
      <w:bookmarkEnd w:id="0"/>
    </w:p>
    <w:sectPr w:rsidR="006C2445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73"/>
    <w:rsid w:val="001B3428"/>
    <w:rsid w:val="003B6C73"/>
    <w:rsid w:val="006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2976</Characters>
  <Application>Microsoft Macintosh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2020-05-07T12:47:00Z</dcterms:created>
  <dcterms:modified xsi:type="dcterms:W3CDTF">2020-05-07T12:48:00Z</dcterms:modified>
</cp:coreProperties>
</file>