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64D" w:rsidRPr="0099606D" w:rsidRDefault="00C3364D" w:rsidP="00B969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606D">
        <w:rPr>
          <w:rFonts w:ascii="Times New Roman" w:hAnsi="Times New Roman" w:cs="Times New Roman"/>
          <w:b/>
          <w:sz w:val="24"/>
          <w:szCs w:val="24"/>
        </w:rPr>
        <w:t xml:space="preserve">Bilişsel </w:t>
      </w:r>
      <w:r w:rsidR="00EC7AFD">
        <w:rPr>
          <w:rFonts w:ascii="Times New Roman" w:hAnsi="Times New Roman" w:cs="Times New Roman"/>
          <w:b/>
          <w:sz w:val="24"/>
          <w:szCs w:val="24"/>
        </w:rPr>
        <w:t>Dilbilim</w:t>
      </w:r>
      <w:r w:rsidR="009960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7AFD">
        <w:rPr>
          <w:rFonts w:ascii="Times New Roman" w:hAnsi="Times New Roman" w:cs="Times New Roman"/>
          <w:b/>
          <w:sz w:val="24"/>
          <w:szCs w:val="24"/>
        </w:rPr>
        <w:t xml:space="preserve">Örnek </w:t>
      </w:r>
      <w:r w:rsidRPr="0099606D">
        <w:rPr>
          <w:rFonts w:ascii="Times New Roman" w:hAnsi="Times New Roman" w:cs="Times New Roman"/>
          <w:b/>
          <w:sz w:val="24"/>
          <w:szCs w:val="24"/>
        </w:rPr>
        <w:t>Ders İzleği</w:t>
      </w:r>
    </w:p>
    <w:p w:rsidR="005B4447" w:rsidRPr="0099606D" w:rsidRDefault="00BC02FC" w:rsidP="00B969E6">
      <w:pPr>
        <w:pStyle w:val="ListeParagraf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9606D">
        <w:rPr>
          <w:rFonts w:ascii="Times New Roman" w:hAnsi="Times New Roman" w:cs="Times New Roman"/>
          <w:b/>
          <w:sz w:val="24"/>
          <w:szCs w:val="24"/>
        </w:rPr>
        <w:t xml:space="preserve">Formal anlambilim </w:t>
      </w:r>
    </w:p>
    <w:p w:rsidR="0082171E" w:rsidRPr="0099606D" w:rsidRDefault="0099606D" w:rsidP="00B969E6">
      <w:pPr>
        <w:pStyle w:val="ListeParagraf"/>
        <w:numPr>
          <w:ilvl w:val="1"/>
          <w:numId w:val="6"/>
        </w:numPr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99606D">
        <w:rPr>
          <w:rFonts w:ascii="Times New Roman" w:hAnsi="Times New Roman" w:cs="Times New Roman"/>
          <w:sz w:val="24"/>
          <w:szCs w:val="24"/>
        </w:rPr>
        <w:t>Temel kavramlar, temel inceleme alanları</w:t>
      </w:r>
    </w:p>
    <w:p w:rsidR="0099606D" w:rsidRPr="0099606D" w:rsidRDefault="0099606D" w:rsidP="0099606D">
      <w:pPr>
        <w:pStyle w:val="ListeParagraf"/>
        <w:numPr>
          <w:ilvl w:val="2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606D">
        <w:rPr>
          <w:rFonts w:ascii="Times New Roman" w:hAnsi="Times New Roman" w:cs="Times New Roman"/>
          <w:sz w:val="24"/>
          <w:szCs w:val="24"/>
        </w:rPr>
        <w:t>Leech G. (1982) S</w:t>
      </w:r>
      <w:r w:rsidR="00250165">
        <w:rPr>
          <w:rFonts w:ascii="Times New Roman" w:hAnsi="Times New Roman" w:cs="Times New Roman"/>
          <w:sz w:val="24"/>
          <w:szCs w:val="24"/>
        </w:rPr>
        <w:t>e</w:t>
      </w:r>
      <w:r w:rsidRPr="0099606D">
        <w:rPr>
          <w:rFonts w:ascii="Times New Roman" w:hAnsi="Times New Roman" w:cs="Times New Roman"/>
          <w:sz w:val="24"/>
          <w:szCs w:val="24"/>
        </w:rPr>
        <w:t>mantics: The Study of Meaning. Harmondsworth: Penguin</w:t>
      </w:r>
    </w:p>
    <w:p w:rsidR="00012B98" w:rsidRPr="0099606D" w:rsidRDefault="00012B98" w:rsidP="00B969E6">
      <w:pPr>
        <w:pStyle w:val="ListeParagraf"/>
        <w:numPr>
          <w:ilvl w:val="2"/>
          <w:numId w:val="6"/>
        </w:numPr>
        <w:spacing w:after="0"/>
        <w:ind w:left="1800"/>
        <w:jc w:val="both"/>
        <w:rPr>
          <w:rFonts w:ascii="Times New Roman" w:hAnsi="Times New Roman" w:cs="Times New Roman"/>
          <w:sz w:val="24"/>
          <w:szCs w:val="24"/>
        </w:rPr>
      </w:pPr>
      <w:r w:rsidRPr="0099606D">
        <w:rPr>
          <w:rFonts w:ascii="Times New Roman" w:hAnsi="Times New Roman" w:cs="Times New Roman"/>
          <w:sz w:val="24"/>
          <w:szCs w:val="24"/>
        </w:rPr>
        <w:t xml:space="preserve">Saeed, John (2000). </w:t>
      </w:r>
      <w:r w:rsidRPr="0099606D">
        <w:rPr>
          <w:rFonts w:ascii="Times New Roman" w:hAnsi="Times New Roman" w:cs="Times New Roman"/>
          <w:i/>
          <w:iCs/>
          <w:sz w:val="24"/>
          <w:szCs w:val="24"/>
        </w:rPr>
        <w:t>Semantics (2nd Edition)</w:t>
      </w:r>
      <w:r w:rsidRPr="0099606D">
        <w:rPr>
          <w:rFonts w:ascii="Times New Roman" w:hAnsi="Times New Roman" w:cs="Times New Roman"/>
          <w:sz w:val="24"/>
          <w:szCs w:val="24"/>
        </w:rPr>
        <w:t>. Blackwell Publishing.</w:t>
      </w:r>
    </w:p>
    <w:p w:rsidR="00E47948" w:rsidRPr="0099606D" w:rsidRDefault="00BC02FC" w:rsidP="00B969E6">
      <w:pPr>
        <w:pStyle w:val="ListeParagraf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606D">
        <w:rPr>
          <w:rFonts w:ascii="Times New Roman" w:hAnsi="Times New Roman" w:cs="Times New Roman"/>
          <w:b/>
          <w:sz w:val="24"/>
          <w:szCs w:val="24"/>
        </w:rPr>
        <w:t>Bilişsel anlambilimin temel ilkeleri</w:t>
      </w:r>
    </w:p>
    <w:p w:rsidR="009C307F" w:rsidRPr="009C307F" w:rsidRDefault="009C307F" w:rsidP="00B969E6">
      <w:pPr>
        <w:pStyle w:val="ListeParagraf"/>
        <w:numPr>
          <w:ilvl w:val="1"/>
          <w:numId w:val="6"/>
        </w:numPr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9C307F">
        <w:rPr>
          <w:rFonts w:ascii="Times New Roman" w:hAnsi="Times New Roman" w:cs="Times New Roman"/>
          <w:sz w:val="24"/>
          <w:szCs w:val="24"/>
        </w:rPr>
        <w:t>Bilişsel dilbilimin temel ilkeleri ve eğilimleri</w:t>
      </w:r>
    </w:p>
    <w:p w:rsidR="009C307F" w:rsidRPr="009C307F" w:rsidRDefault="009C307F" w:rsidP="009C307F">
      <w:pPr>
        <w:pStyle w:val="ListeParagraf"/>
        <w:numPr>
          <w:ilvl w:val="2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07F">
        <w:rPr>
          <w:rFonts w:ascii="Times New Roman" w:hAnsi="Times New Roman" w:cs="Times New Roman"/>
          <w:sz w:val="24"/>
          <w:szCs w:val="24"/>
        </w:rPr>
        <w:t>Genelleme ve bilişsellik ilkesi</w:t>
      </w:r>
    </w:p>
    <w:p w:rsidR="00BC02FC" w:rsidRPr="0099606D" w:rsidRDefault="00BC02FC" w:rsidP="00B969E6">
      <w:pPr>
        <w:pStyle w:val="ListeParagraf"/>
        <w:numPr>
          <w:ilvl w:val="1"/>
          <w:numId w:val="6"/>
        </w:numPr>
        <w:spacing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606D">
        <w:rPr>
          <w:rFonts w:ascii="Times New Roman" w:hAnsi="Times New Roman" w:cs="Times New Roman"/>
          <w:sz w:val="24"/>
          <w:szCs w:val="24"/>
        </w:rPr>
        <w:t>Bilişsel anlambilimin temel araştırma alanları</w:t>
      </w:r>
    </w:p>
    <w:p w:rsidR="00D36D83" w:rsidRPr="0099606D" w:rsidRDefault="00BC02FC" w:rsidP="00B969E6">
      <w:pPr>
        <w:pStyle w:val="ListeParagraf"/>
        <w:numPr>
          <w:ilvl w:val="1"/>
          <w:numId w:val="6"/>
        </w:numPr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99606D">
        <w:rPr>
          <w:rFonts w:ascii="Times New Roman" w:hAnsi="Times New Roman" w:cs="Times New Roman"/>
          <w:sz w:val="24"/>
          <w:szCs w:val="24"/>
        </w:rPr>
        <w:t>Formal anlambilimle kimi karşılaştırmalar</w:t>
      </w:r>
    </w:p>
    <w:p w:rsidR="00D36D83" w:rsidRPr="0099606D" w:rsidRDefault="00D36D83" w:rsidP="00B969E6">
      <w:pPr>
        <w:pStyle w:val="ListeParagraf"/>
        <w:numPr>
          <w:ilvl w:val="2"/>
          <w:numId w:val="6"/>
        </w:numPr>
        <w:ind w:left="1800"/>
        <w:jc w:val="both"/>
        <w:rPr>
          <w:rFonts w:ascii="Times New Roman" w:hAnsi="Times New Roman" w:cs="Times New Roman"/>
          <w:sz w:val="24"/>
          <w:szCs w:val="24"/>
        </w:rPr>
      </w:pPr>
      <w:r w:rsidRPr="0099606D">
        <w:rPr>
          <w:rFonts w:ascii="Times New Roman" w:hAnsi="Times New Roman" w:cs="Times New Roman"/>
          <w:sz w:val="24"/>
          <w:szCs w:val="24"/>
        </w:rPr>
        <w:t>Evans, Bergen and Zinken (2006) “The cognitive linguistic enterprise: an overview” In: Evans, Bergen and Zinken (2006). p. 2-36.</w:t>
      </w:r>
    </w:p>
    <w:p w:rsidR="00D36D83" w:rsidRPr="0099606D" w:rsidRDefault="00D36D83" w:rsidP="00B969E6">
      <w:pPr>
        <w:pStyle w:val="ListeParagraf"/>
        <w:numPr>
          <w:ilvl w:val="2"/>
          <w:numId w:val="6"/>
        </w:numPr>
        <w:ind w:left="1800"/>
        <w:jc w:val="both"/>
        <w:rPr>
          <w:rFonts w:ascii="Times New Roman" w:hAnsi="Times New Roman" w:cs="Times New Roman"/>
          <w:sz w:val="24"/>
          <w:szCs w:val="24"/>
        </w:rPr>
      </w:pPr>
      <w:r w:rsidRPr="0099606D">
        <w:rPr>
          <w:rFonts w:ascii="Times New Roman" w:hAnsi="Times New Roman" w:cs="Times New Roman"/>
          <w:sz w:val="24"/>
          <w:szCs w:val="24"/>
        </w:rPr>
        <w:t>Gärdenfors (1999) “Some tenets of cognitive semantics” In: Allwood &amp; Gärdenfors (1999). p. 19-35.</w:t>
      </w:r>
    </w:p>
    <w:p w:rsidR="00D36D83" w:rsidRPr="0099606D" w:rsidRDefault="00D36D83" w:rsidP="00B969E6">
      <w:pPr>
        <w:pStyle w:val="ListeParagraf"/>
        <w:numPr>
          <w:ilvl w:val="2"/>
          <w:numId w:val="6"/>
        </w:numPr>
        <w:ind w:left="1800"/>
        <w:jc w:val="both"/>
        <w:rPr>
          <w:rFonts w:ascii="Times New Roman" w:hAnsi="Times New Roman" w:cs="Times New Roman"/>
          <w:sz w:val="24"/>
          <w:szCs w:val="24"/>
        </w:rPr>
      </w:pPr>
      <w:r w:rsidRPr="0099606D">
        <w:rPr>
          <w:rFonts w:ascii="Times New Roman" w:hAnsi="Times New Roman" w:cs="Times New Roman"/>
          <w:sz w:val="24"/>
          <w:szCs w:val="24"/>
        </w:rPr>
        <w:t>Geeraerts, D. (2006). “A rough guide to cognitive linguistics”. In: Geeraerts (2006). p. 1-28</w:t>
      </w:r>
    </w:p>
    <w:p w:rsidR="00012B98" w:rsidRPr="0099606D" w:rsidRDefault="00D36D83" w:rsidP="00B969E6">
      <w:pPr>
        <w:pStyle w:val="ListeParagraf"/>
        <w:numPr>
          <w:ilvl w:val="2"/>
          <w:numId w:val="6"/>
        </w:numPr>
        <w:ind w:left="1800"/>
        <w:jc w:val="both"/>
        <w:rPr>
          <w:rFonts w:ascii="Times New Roman" w:hAnsi="Times New Roman" w:cs="Times New Roman"/>
          <w:sz w:val="24"/>
          <w:szCs w:val="24"/>
        </w:rPr>
      </w:pPr>
      <w:r w:rsidRPr="0099606D">
        <w:rPr>
          <w:rFonts w:ascii="Times New Roman" w:hAnsi="Times New Roman" w:cs="Times New Roman"/>
          <w:sz w:val="24"/>
          <w:szCs w:val="24"/>
        </w:rPr>
        <w:t>Evans &amp; Green (2006) “</w:t>
      </w:r>
      <w:r w:rsidR="00CC09CD" w:rsidRPr="0099606D">
        <w:rPr>
          <w:rFonts w:ascii="Times New Roman" w:hAnsi="Times New Roman" w:cs="Times New Roman"/>
          <w:sz w:val="24"/>
          <w:szCs w:val="24"/>
        </w:rPr>
        <w:t>Cognitive semantics”: Chapter 5</w:t>
      </w:r>
    </w:p>
    <w:p w:rsidR="00E47948" w:rsidRPr="0099606D" w:rsidRDefault="005B011C" w:rsidP="00B969E6">
      <w:pPr>
        <w:pStyle w:val="ListeParagraf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9606D">
        <w:rPr>
          <w:rFonts w:ascii="Times New Roman" w:hAnsi="Times New Roman" w:cs="Times New Roman"/>
          <w:b/>
          <w:sz w:val="24"/>
          <w:szCs w:val="24"/>
        </w:rPr>
        <w:t>İ</w:t>
      </w:r>
      <w:r w:rsidR="00BC02FC" w:rsidRPr="0099606D">
        <w:rPr>
          <w:rFonts w:ascii="Times New Roman" w:hAnsi="Times New Roman" w:cs="Times New Roman"/>
          <w:b/>
          <w:sz w:val="24"/>
          <w:szCs w:val="24"/>
        </w:rPr>
        <w:t>mge şemaları</w:t>
      </w:r>
    </w:p>
    <w:p w:rsidR="005B4447" w:rsidRPr="0099606D" w:rsidRDefault="00A81673" w:rsidP="00B969E6">
      <w:pPr>
        <w:pStyle w:val="ListeParagraf"/>
        <w:numPr>
          <w:ilvl w:val="1"/>
          <w:numId w:val="6"/>
        </w:numPr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Beden</w:t>
      </w:r>
      <w:r w:rsidR="005B4447" w:rsidRPr="0099606D">
        <w:rPr>
          <w:rFonts w:ascii="Times New Roman" w:hAnsi="Times New Roman" w:cs="Times New Roman"/>
          <w:sz w:val="24"/>
          <w:szCs w:val="24"/>
        </w:rPr>
        <w:t xml:space="preserve"> deneyimi, imge şemaları ve kavramsal yapının anlama yansıması</w:t>
      </w:r>
    </w:p>
    <w:p w:rsidR="00834E61" w:rsidRPr="0099606D" w:rsidRDefault="00D36D83" w:rsidP="00B969E6">
      <w:pPr>
        <w:pStyle w:val="ListeParagraf"/>
        <w:numPr>
          <w:ilvl w:val="2"/>
          <w:numId w:val="6"/>
        </w:numPr>
        <w:ind w:left="1800"/>
        <w:jc w:val="both"/>
        <w:rPr>
          <w:rFonts w:ascii="Times New Roman" w:hAnsi="Times New Roman" w:cs="Times New Roman"/>
          <w:sz w:val="24"/>
          <w:szCs w:val="24"/>
        </w:rPr>
      </w:pPr>
      <w:r w:rsidRPr="0099606D">
        <w:rPr>
          <w:rFonts w:ascii="Times New Roman" w:hAnsi="Times New Roman" w:cs="Times New Roman"/>
          <w:sz w:val="24"/>
          <w:szCs w:val="24"/>
        </w:rPr>
        <w:t>Evans &amp; Green (2006) “</w:t>
      </w:r>
      <w:r w:rsidR="00B74370" w:rsidRPr="0099606D">
        <w:rPr>
          <w:rFonts w:ascii="Times New Roman" w:hAnsi="Times New Roman" w:cs="Times New Roman"/>
          <w:sz w:val="24"/>
          <w:szCs w:val="24"/>
        </w:rPr>
        <w:t>Embodiment and Conceptual Structure</w:t>
      </w:r>
      <w:r w:rsidRPr="0099606D">
        <w:rPr>
          <w:rFonts w:ascii="Times New Roman" w:hAnsi="Times New Roman" w:cs="Times New Roman"/>
          <w:sz w:val="24"/>
          <w:szCs w:val="24"/>
        </w:rPr>
        <w:t>”</w:t>
      </w:r>
      <w:r w:rsidR="00B74370" w:rsidRPr="0099606D">
        <w:rPr>
          <w:rFonts w:ascii="Times New Roman" w:hAnsi="Times New Roman" w:cs="Times New Roman"/>
          <w:sz w:val="24"/>
          <w:szCs w:val="24"/>
        </w:rPr>
        <w:t>:</w:t>
      </w:r>
      <w:r w:rsidRPr="0099606D">
        <w:rPr>
          <w:rFonts w:ascii="Times New Roman" w:hAnsi="Times New Roman" w:cs="Times New Roman"/>
          <w:sz w:val="24"/>
          <w:szCs w:val="24"/>
        </w:rPr>
        <w:t xml:space="preserve"> </w:t>
      </w:r>
      <w:r w:rsidR="00B74370" w:rsidRPr="0099606D">
        <w:rPr>
          <w:rFonts w:ascii="Times New Roman" w:hAnsi="Times New Roman" w:cs="Times New Roman"/>
          <w:sz w:val="24"/>
          <w:szCs w:val="24"/>
        </w:rPr>
        <w:t>(</w:t>
      </w:r>
      <w:r w:rsidRPr="0099606D">
        <w:rPr>
          <w:rFonts w:ascii="Times New Roman" w:hAnsi="Times New Roman" w:cs="Times New Roman"/>
          <w:sz w:val="24"/>
          <w:szCs w:val="24"/>
        </w:rPr>
        <w:t xml:space="preserve">Chapter </w:t>
      </w:r>
      <w:r w:rsidR="00B74370" w:rsidRPr="0099606D">
        <w:rPr>
          <w:rFonts w:ascii="Times New Roman" w:hAnsi="Times New Roman" w:cs="Times New Roman"/>
          <w:sz w:val="24"/>
          <w:szCs w:val="24"/>
        </w:rPr>
        <w:t>6: p.176)</w:t>
      </w:r>
      <w:r w:rsidRPr="009960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4370" w:rsidRPr="0099606D" w:rsidRDefault="00B74370" w:rsidP="00B969E6">
      <w:pPr>
        <w:pStyle w:val="ListeParagraf"/>
        <w:numPr>
          <w:ilvl w:val="2"/>
          <w:numId w:val="6"/>
        </w:numPr>
        <w:ind w:left="1800"/>
        <w:jc w:val="both"/>
        <w:rPr>
          <w:rFonts w:ascii="Times New Roman" w:hAnsi="Times New Roman" w:cs="Times New Roman"/>
          <w:sz w:val="24"/>
          <w:szCs w:val="24"/>
        </w:rPr>
      </w:pPr>
      <w:r w:rsidRPr="0099606D">
        <w:rPr>
          <w:rFonts w:ascii="Times New Roman" w:hAnsi="Times New Roman" w:cs="Times New Roman"/>
          <w:sz w:val="24"/>
          <w:szCs w:val="24"/>
        </w:rPr>
        <w:t xml:space="preserve">Kövecses Z. (2006) Language, Mind and Culture, New York: OUP (Chapter, 12 p.207) </w:t>
      </w:r>
    </w:p>
    <w:p w:rsidR="00012B98" w:rsidRPr="0099606D" w:rsidRDefault="00B74370" w:rsidP="00B969E6">
      <w:pPr>
        <w:pStyle w:val="ListeParagraf"/>
        <w:numPr>
          <w:ilvl w:val="2"/>
          <w:numId w:val="6"/>
        </w:numPr>
        <w:ind w:left="1800"/>
        <w:jc w:val="both"/>
        <w:rPr>
          <w:rFonts w:ascii="Times New Roman" w:hAnsi="Times New Roman" w:cs="Times New Roman"/>
          <w:sz w:val="24"/>
          <w:szCs w:val="24"/>
        </w:rPr>
      </w:pPr>
      <w:r w:rsidRPr="0099606D">
        <w:rPr>
          <w:rFonts w:ascii="Times New Roman" w:hAnsi="Times New Roman" w:cs="Times New Roman"/>
          <w:sz w:val="24"/>
          <w:szCs w:val="24"/>
        </w:rPr>
        <w:t xml:space="preserve">Johnson M. (1987) </w:t>
      </w:r>
      <w:r w:rsidR="005B4447" w:rsidRPr="0099606D">
        <w:rPr>
          <w:rFonts w:ascii="Times New Roman" w:hAnsi="Times New Roman" w:cs="Times New Roman"/>
          <w:sz w:val="24"/>
          <w:szCs w:val="24"/>
        </w:rPr>
        <w:t>The Body in The Mind. Chicago: The University o</w:t>
      </w:r>
      <w:r w:rsidR="00012B98" w:rsidRPr="0099606D">
        <w:rPr>
          <w:rFonts w:ascii="Times New Roman" w:hAnsi="Times New Roman" w:cs="Times New Roman"/>
          <w:sz w:val="24"/>
          <w:szCs w:val="24"/>
        </w:rPr>
        <w:t>f Chicago Press (Chapter 2</w:t>
      </w:r>
      <w:r w:rsidR="005B4447" w:rsidRPr="0099606D">
        <w:rPr>
          <w:rFonts w:ascii="Times New Roman" w:hAnsi="Times New Roman" w:cs="Times New Roman"/>
          <w:sz w:val="24"/>
          <w:szCs w:val="24"/>
        </w:rPr>
        <w:t>)</w:t>
      </w:r>
    </w:p>
    <w:p w:rsidR="00E47948" w:rsidRPr="0099606D" w:rsidRDefault="00E9033F" w:rsidP="00B969E6">
      <w:pPr>
        <w:pStyle w:val="ListeParagraf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9606D">
        <w:rPr>
          <w:rFonts w:ascii="Times New Roman" w:hAnsi="Times New Roman" w:cs="Times New Roman"/>
          <w:b/>
          <w:sz w:val="24"/>
          <w:szCs w:val="24"/>
        </w:rPr>
        <w:t xml:space="preserve">Metafor </w:t>
      </w:r>
    </w:p>
    <w:p w:rsidR="005B4447" w:rsidRPr="0099606D" w:rsidRDefault="005B4447" w:rsidP="00B969E6">
      <w:pPr>
        <w:pStyle w:val="ListeParagraf"/>
        <w:numPr>
          <w:ilvl w:val="1"/>
          <w:numId w:val="6"/>
        </w:numPr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606D">
        <w:rPr>
          <w:rFonts w:ascii="Times New Roman" w:hAnsi="Times New Roman" w:cs="Times New Roman"/>
          <w:sz w:val="24"/>
          <w:szCs w:val="24"/>
        </w:rPr>
        <w:t>Bilişsel bakış açısıyla sözlüksel ve imgesel dil, düşünceye yansıması ve kavramsal metafor kuramı</w:t>
      </w:r>
    </w:p>
    <w:p w:rsidR="001C550B" w:rsidRPr="0099606D" w:rsidRDefault="001C550B" w:rsidP="00B969E6">
      <w:pPr>
        <w:pStyle w:val="ListeParagraf"/>
        <w:numPr>
          <w:ilvl w:val="2"/>
          <w:numId w:val="6"/>
        </w:numPr>
        <w:ind w:left="1800"/>
        <w:jc w:val="both"/>
        <w:rPr>
          <w:rFonts w:ascii="Times New Roman" w:hAnsi="Times New Roman" w:cs="Times New Roman"/>
          <w:sz w:val="24"/>
          <w:szCs w:val="24"/>
        </w:rPr>
      </w:pPr>
      <w:r w:rsidRPr="0099606D">
        <w:rPr>
          <w:rFonts w:ascii="Times New Roman" w:hAnsi="Times New Roman" w:cs="Times New Roman"/>
          <w:sz w:val="24"/>
          <w:szCs w:val="24"/>
        </w:rPr>
        <w:t xml:space="preserve">Evans &amp; Green (2006) “Metaphor &amp; Metonymy”: (Chapter 9 p.286) </w:t>
      </w:r>
    </w:p>
    <w:p w:rsidR="009C6FA7" w:rsidRPr="0099606D" w:rsidRDefault="009C6FA7" w:rsidP="00B969E6">
      <w:pPr>
        <w:pStyle w:val="ListeParagraf"/>
        <w:numPr>
          <w:ilvl w:val="2"/>
          <w:numId w:val="6"/>
        </w:numPr>
        <w:ind w:left="1800"/>
        <w:jc w:val="both"/>
        <w:rPr>
          <w:rFonts w:ascii="Times New Roman" w:hAnsi="Times New Roman" w:cs="Times New Roman"/>
          <w:sz w:val="24"/>
          <w:szCs w:val="24"/>
        </w:rPr>
      </w:pPr>
      <w:r w:rsidRPr="0099606D">
        <w:rPr>
          <w:rFonts w:ascii="Times New Roman" w:hAnsi="Times New Roman" w:cs="Times New Roman"/>
          <w:sz w:val="24"/>
          <w:szCs w:val="24"/>
        </w:rPr>
        <w:t>Lakoff, George (2006) “The contemporary theory of metaphor”</w:t>
      </w:r>
    </w:p>
    <w:p w:rsidR="00012B98" w:rsidRPr="0099606D" w:rsidRDefault="009C6FA7" w:rsidP="00B969E6">
      <w:pPr>
        <w:pStyle w:val="ListeParagraf"/>
        <w:numPr>
          <w:ilvl w:val="2"/>
          <w:numId w:val="6"/>
        </w:numPr>
        <w:ind w:left="1800"/>
        <w:jc w:val="both"/>
        <w:rPr>
          <w:rFonts w:ascii="Times New Roman" w:hAnsi="Times New Roman" w:cs="Times New Roman"/>
          <w:sz w:val="24"/>
          <w:szCs w:val="24"/>
        </w:rPr>
      </w:pPr>
      <w:r w:rsidRPr="0099606D">
        <w:rPr>
          <w:rFonts w:ascii="Times New Roman" w:hAnsi="Times New Roman" w:cs="Times New Roman"/>
          <w:sz w:val="24"/>
          <w:szCs w:val="24"/>
        </w:rPr>
        <w:t>Kövecses Z</w:t>
      </w:r>
      <w:r w:rsidR="001C550B" w:rsidRPr="0099606D">
        <w:rPr>
          <w:rFonts w:ascii="Times New Roman" w:hAnsi="Times New Roman" w:cs="Times New Roman"/>
          <w:sz w:val="24"/>
          <w:szCs w:val="24"/>
        </w:rPr>
        <w:t>. (2010) Metaphor: A Practical Introduction</w:t>
      </w:r>
      <w:r w:rsidRPr="0099606D">
        <w:rPr>
          <w:rFonts w:ascii="Times New Roman" w:hAnsi="Times New Roman" w:cs="Times New Roman"/>
          <w:sz w:val="24"/>
          <w:szCs w:val="24"/>
        </w:rPr>
        <w:t xml:space="preserve"> </w:t>
      </w:r>
      <w:r w:rsidR="0082171E" w:rsidRPr="0099606D">
        <w:rPr>
          <w:rFonts w:ascii="Times New Roman" w:hAnsi="Times New Roman" w:cs="Times New Roman"/>
          <w:sz w:val="24"/>
          <w:szCs w:val="24"/>
        </w:rPr>
        <w:t>(</w:t>
      </w:r>
      <w:r w:rsidRPr="0099606D">
        <w:rPr>
          <w:rFonts w:ascii="Times New Roman" w:hAnsi="Times New Roman" w:cs="Times New Roman"/>
          <w:sz w:val="24"/>
          <w:szCs w:val="24"/>
        </w:rPr>
        <w:t>Chap.1 &amp; 2</w:t>
      </w:r>
      <w:r w:rsidR="00834E61" w:rsidRPr="0099606D">
        <w:rPr>
          <w:rFonts w:ascii="Times New Roman" w:hAnsi="Times New Roman" w:cs="Times New Roman"/>
          <w:sz w:val="24"/>
          <w:szCs w:val="24"/>
        </w:rPr>
        <w:t>p.3-33</w:t>
      </w:r>
      <w:r w:rsidR="0082171E" w:rsidRPr="0099606D">
        <w:rPr>
          <w:rFonts w:ascii="Times New Roman" w:hAnsi="Times New Roman" w:cs="Times New Roman"/>
          <w:sz w:val="24"/>
          <w:szCs w:val="24"/>
        </w:rPr>
        <w:t>)</w:t>
      </w:r>
      <w:r w:rsidRPr="009960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7948" w:rsidRPr="0099606D" w:rsidRDefault="005B4447" w:rsidP="00B969E6">
      <w:pPr>
        <w:pStyle w:val="ListeParagraf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9606D">
        <w:rPr>
          <w:rFonts w:ascii="Times New Roman" w:hAnsi="Times New Roman" w:cs="Times New Roman"/>
          <w:b/>
          <w:sz w:val="24"/>
          <w:szCs w:val="24"/>
        </w:rPr>
        <w:t>Ad eksiltme (</w:t>
      </w:r>
      <w:r w:rsidR="00E9033F" w:rsidRPr="0099606D">
        <w:rPr>
          <w:rFonts w:ascii="Times New Roman" w:hAnsi="Times New Roman" w:cs="Times New Roman"/>
          <w:b/>
          <w:sz w:val="24"/>
          <w:szCs w:val="24"/>
        </w:rPr>
        <w:t>Metonimi</w:t>
      </w:r>
      <w:r w:rsidRPr="0099606D">
        <w:rPr>
          <w:rFonts w:ascii="Times New Roman" w:hAnsi="Times New Roman" w:cs="Times New Roman"/>
          <w:b/>
          <w:sz w:val="24"/>
          <w:szCs w:val="24"/>
        </w:rPr>
        <w:t>)</w:t>
      </w:r>
      <w:r w:rsidR="00E9033F" w:rsidRPr="0099606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47948" w:rsidRPr="0099606D" w:rsidRDefault="005B4447" w:rsidP="00B969E6">
      <w:pPr>
        <w:pStyle w:val="ListeParagraf"/>
        <w:numPr>
          <w:ilvl w:val="1"/>
          <w:numId w:val="6"/>
        </w:numPr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606D">
        <w:rPr>
          <w:rFonts w:ascii="Times New Roman" w:hAnsi="Times New Roman" w:cs="Times New Roman"/>
          <w:sz w:val="24"/>
          <w:szCs w:val="24"/>
        </w:rPr>
        <w:t xml:space="preserve">Kavramsal durum ve bilişsel süreç olarak ad eksiltme ve dile yansıması. </w:t>
      </w:r>
    </w:p>
    <w:p w:rsidR="005B4447" w:rsidRPr="0099606D" w:rsidRDefault="005B4447" w:rsidP="00B969E6">
      <w:pPr>
        <w:pStyle w:val="ListeParagraf"/>
        <w:numPr>
          <w:ilvl w:val="1"/>
          <w:numId w:val="6"/>
        </w:numPr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606D">
        <w:rPr>
          <w:rFonts w:ascii="Times New Roman" w:hAnsi="Times New Roman" w:cs="Times New Roman"/>
          <w:sz w:val="24"/>
          <w:szCs w:val="24"/>
        </w:rPr>
        <w:t>Bitişiklik</w:t>
      </w:r>
      <w:r w:rsidR="00C3364D" w:rsidRPr="0099606D">
        <w:rPr>
          <w:rFonts w:ascii="Times New Roman" w:hAnsi="Times New Roman" w:cs="Times New Roman"/>
          <w:sz w:val="24"/>
          <w:szCs w:val="24"/>
        </w:rPr>
        <w:t>, parça bütün</w:t>
      </w:r>
      <w:r w:rsidRPr="0099606D">
        <w:rPr>
          <w:rFonts w:ascii="Times New Roman" w:hAnsi="Times New Roman" w:cs="Times New Roman"/>
          <w:sz w:val="24"/>
          <w:szCs w:val="24"/>
        </w:rPr>
        <w:t xml:space="preserve"> ilişki</w:t>
      </w:r>
      <w:r w:rsidR="00012B98" w:rsidRPr="0099606D">
        <w:rPr>
          <w:rFonts w:ascii="Times New Roman" w:hAnsi="Times New Roman" w:cs="Times New Roman"/>
          <w:sz w:val="24"/>
          <w:szCs w:val="24"/>
        </w:rPr>
        <w:t>si</w:t>
      </w:r>
    </w:p>
    <w:p w:rsidR="009C6FA7" w:rsidRPr="0099606D" w:rsidRDefault="00D36D83" w:rsidP="00B969E6">
      <w:pPr>
        <w:pStyle w:val="ListeParagraf"/>
        <w:numPr>
          <w:ilvl w:val="2"/>
          <w:numId w:val="6"/>
        </w:numPr>
        <w:ind w:left="1800"/>
        <w:jc w:val="both"/>
        <w:rPr>
          <w:rFonts w:ascii="Times New Roman" w:hAnsi="Times New Roman" w:cs="Times New Roman"/>
          <w:sz w:val="24"/>
          <w:szCs w:val="24"/>
        </w:rPr>
      </w:pPr>
      <w:r w:rsidRPr="0099606D">
        <w:rPr>
          <w:rFonts w:ascii="Times New Roman" w:hAnsi="Times New Roman" w:cs="Times New Roman"/>
          <w:sz w:val="24"/>
          <w:szCs w:val="24"/>
        </w:rPr>
        <w:t>Evans &amp; Green (2006) “</w:t>
      </w:r>
      <w:r w:rsidR="001C550B" w:rsidRPr="0099606D">
        <w:rPr>
          <w:rFonts w:ascii="Times New Roman" w:hAnsi="Times New Roman" w:cs="Times New Roman"/>
          <w:sz w:val="24"/>
          <w:szCs w:val="24"/>
        </w:rPr>
        <w:t>Metaphor &amp; Metonymy”: (Chapter 9 p.286)</w:t>
      </w:r>
      <w:r w:rsidRPr="009960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5D33" w:rsidRPr="0099606D" w:rsidRDefault="00B74370" w:rsidP="00B969E6">
      <w:pPr>
        <w:pStyle w:val="ListeParagraf"/>
        <w:numPr>
          <w:ilvl w:val="2"/>
          <w:numId w:val="6"/>
        </w:numPr>
        <w:ind w:left="1800"/>
        <w:jc w:val="both"/>
        <w:rPr>
          <w:rFonts w:ascii="Times New Roman" w:hAnsi="Times New Roman" w:cs="Times New Roman"/>
          <w:sz w:val="24"/>
          <w:szCs w:val="24"/>
        </w:rPr>
      </w:pPr>
      <w:r w:rsidRPr="0099606D">
        <w:rPr>
          <w:rFonts w:ascii="Times New Roman" w:hAnsi="Times New Roman" w:cs="Times New Roman"/>
          <w:sz w:val="24"/>
          <w:szCs w:val="24"/>
        </w:rPr>
        <w:t xml:space="preserve">Kövecses Z. (2010) Metaphor: A Practical Introduction </w:t>
      </w:r>
      <w:r w:rsidR="0082171E" w:rsidRPr="0099606D">
        <w:rPr>
          <w:rFonts w:ascii="Times New Roman" w:hAnsi="Times New Roman" w:cs="Times New Roman"/>
          <w:sz w:val="24"/>
          <w:szCs w:val="24"/>
        </w:rPr>
        <w:t>(</w:t>
      </w:r>
      <w:r w:rsidRPr="0099606D">
        <w:rPr>
          <w:rFonts w:ascii="Times New Roman" w:hAnsi="Times New Roman" w:cs="Times New Roman"/>
          <w:sz w:val="24"/>
          <w:szCs w:val="24"/>
        </w:rPr>
        <w:t>Chap.</w:t>
      </w:r>
      <w:r w:rsidR="0082171E" w:rsidRPr="0099606D">
        <w:rPr>
          <w:rFonts w:ascii="Times New Roman" w:hAnsi="Times New Roman" w:cs="Times New Roman"/>
          <w:sz w:val="24"/>
          <w:szCs w:val="24"/>
        </w:rPr>
        <w:t>12 p. 171)</w:t>
      </w:r>
      <w:r w:rsidRPr="009960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7948" w:rsidRPr="0099606D" w:rsidRDefault="00E9033F" w:rsidP="00B969E6">
      <w:pPr>
        <w:pStyle w:val="ListeParagraf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9606D">
        <w:rPr>
          <w:rFonts w:ascii="Times New Roman" w:hAnsi="Times New Roman" w:cs="Times New Roman"/>
          <w:b/>
          <w:sz w:val="24"/>
          <w:szCs w:val="24"/>
        </w:rPr>
        <w:t xml:space="preserve">Çerçeve Anlambilimi </w:t>
      </w:r>
    </w:p>
    <w:p w:rsidR="00E47948" w:rsidRPr="0099606D" w:rsidRDefault="00C3364D" w:rsidP="00B969E6">
      <w:pPr>
        <w:pStyle w:val="ListeParagraf"/>
        <w:numPr>
          <w:ilvl w:val="1"/>
          <w:numId w:val="6"/>
        </w:numPr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606D">
        <w:rPr>
          <w:rFonts w:ascii="Times New Roman" w:hAnsi="Times New Roman" w:cs="Times New Roman"/>
          <w:sz w:val="24"/>
          <w:szCs w:val="24"/>
        </w:rPr>
        <w:t>Sözlükler, ansiklopediler. Ansiklopedik anlam ile sözlük anlamı arasındaki fark.</w:t>
      </w:r>
    </w:p>
    <w:p w:rsidR="00C3364D" w:rsidRPr="0099606D" w:rsidRDefault="00C3364D" w:rsidP="00B969E6">
      <w:pPr>
        <w:pStyle w:val="ListeParagraf"/>
        <w:numPr>
          <w:ilvl w:val="1"/>
          <w:numId w:val="6"/>
        </w:numPr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606D">
        <w:rPr>
          <w:rFonts w:ascii="Times New Roman" w:hAnsi="Times New Roman" w:cs="Times New Roman"/>
          <w:sz w:val="24"/>
          <w:szCs w:val="24"/>
        </w:rPr>
        <w:t>Çerçeveler ve çerçeve anlambilimi</w:t>
      </w:r>
    </w:p>
    <w:p w:rsidR="0082171E" w:rsidRPr="0099606D" w:rsidRDefault="0082171E" w:rsidP="00B969E6">
      <w:pPr>
        <w:pStyle w:val="ListeParagraf"/>
        <w:numPr>
          <w:ilvl w:val="2"/>
          <w:numId w:val="6"/>
        </w:numPr>
        <w:ind w:left="1800"/>
        <w:jc w:val="both"/>
        <w:rPr>
          <w:rFonts w:ascii="Times New Roman" w:hAnsi="Times New Roman" w:cs="Times New Roman"/>
          <w:sz w:val="24"/>
          <w:szCs w:val="24"/>
        </w:rPr>
      </w:pPr>
      <w:r w:rsidRPr="0099606D">
        <w:rPr>
          <w:rFonts w:ascii="Times New Roman" w:hAnsi="Times New Roman" w:cs="Times New Roman"/>
          <w:sz w:val="24"/>
          <w:szCs w:val="24"/>
        </w:rPr>
        <w:t>Evans &amp; Green (2006) “The Encyclopedic view of meaning”: (Chapter 7, p.206)</w:t>
      </w:r>
    </w:p>
    <w:p w:rsidR="0099606D" w:rsidRPr="0099606D" w:rsidRDefault="009C6FA7" w:rsidP="0099606D">
      <w:pPr>
        <w:pStyle w:val="ListeParagraf"/>
        <w:numPr>
          <w:ilvl w:val="2"/>
          <w:numId w:val="6"/>
        </w:numPr>
        <w:ind w:left="1800"/>
        <w:jc w:val="both"/>
        <w:rPr>
          <w:rFonts w:ascii="Times New Roman" w:hAnsi="Times New Roman" w:cs="Times New Roman"/>
          <w:sz w:val="24"/>
          <w:szCs w:val="24"/>
        </w:rPr>
      </w:pPr>
      <w:r w:rsidRPr="0099606D">
        <w:rPr>
          <w:rFonts w:ascii="Times New Roman" w:hAnsi="Times New Roman" w:cs="Times New Roman"/>
          <w:sz w:val="24"/>
          <w:szCs w:val="24"/>
        </w:rPr>
        <w:t xml:space="preserve">Fillmore, Charles, J. (2006). “Frame semantics” </w:t>
      </w:r>
      <w:r w:rsidR="0082171E" w:rsidRPr="0099606D">
        <w:rPr>
          <w:rFonts w:ascii="Times New Roman" w:hAnsi="Times New Roman" w:cs="Times New Roman"/>
          <w:sz w:val="24"/>
          <w:szCs w:val="24"/>
        </w:rPr>
        <w:t>(Chapter 10, p.373)</w:t>
      </w:r>
      <w:r w:rsidR="00834E61" w:rsidRPr="0099606D">
        <w:rPr>
          <w:rFonts w:ascii="Times New Roman" w:hAnsi="Times New Roman" w:cs="Times New Roman"/>
          <w:sz w:val="24"/>
          <w:szCs w:val="24"/>
        </w:rPr>
        <w:t xml:space="preserve"> In Geeraerts</w:t>
      </w:r>
    </w:p>
    <w:p w:rsidR="0099606D" w:rsidRPr="0099606D" w:rsidRDefault="0099606D" w:rsidP="0099606D">
      <w:pPr>
        <w:pStyle w:val="ListeParagraf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606D">
        <w:rPr>
          <w:rFonts w:ascii="Times New Roman" w:hAnsi="Times New Roman" w:cs="Times New Roman"/>
          <w:b/>
          <w:sz w:val="24"/>
          <w:szCs w:val="24"/>
        </w:rPr>
        <w:t>Alanlar Kuramı</w:t>
      </w:r>
    </w:p>
    <w:p w:rsidR="0099606D" w:rsidRPr="0099606D" w:rsidRDefault="0099606D" w:rsidP="0099606D">
      <w:pPr>
        <w:pStyle w:val="ListeParagraf"/>
        <w:numPr>
          <w:ilvl w:val="1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9606D">
        <w:rPr>
          <w:rFonts w:ascii="Times New Roman" w:hAnsi="Times New Roman" w:cs="Times New Roman"/>
          <w:sz w:val="24"/>
          <w:szCs w:val="24"/>
        </w:rPr>
        <w:t>Alanların temel özellikleri</w:t>
      </w:r>
    </w:p>
    <w:p w:rsidR="0099606D" w:rsidRPr="0099606D" w:rsidRDefault="0099606D" w:rsidP="0099606D">
      <w:pPr>
        <w:pStyle w:val="ListeParagraf"/>
        <w:numPr>
          <w:ilvl w:val="1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9606D">
        <w:rPr>
          <w:rFonts w:ascii="Times New Roman" w:hAnsi="Times New Roman" w:cs="Times New Roman"/>
          <w:sz w:val="24"/>
          <w:szCs w:val="24"/>
        </w:rPr>
        <w:t xml:space="preserve">Profil-Zemin ilişkisi, konuma dayalı ve konfigürasyona dayalı profiller </w:t>
      </w:r>
    </w:p>
    <w:p w:rsidR="00530294" w:rsidRPr="009C307F" w:rsidRDefault="0099606D" w:rsidP="009C307F">
      <w:pPr>
        <w:pStyle w:val="ListeParagraf"/>
        <w:numPr>
          <w:ilvl w:val="2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606D">
        <w:rPr>
          <w:rFonts w:ascii="Times New Roman" w:hAnsi="Times New Roman" w:cs="Times New Roman"/>
          <w:sz w:val="24"/>
          <w:szCs w:val="24"/>
        </w:rPr>
        <w:t>Evans &amp; Green (2006) “The Encyclopedic view of meaning”: (Chapter 7 p.206)</w:t>
      </w:r>
    </w:p>
    <w:p w:rsidR="00E47948" w:rsidRPr="0099606D" w:rsidRDefault="00C3364D" w:rsidP="00B969E6">
      <w:pPr>
        <w:pStyle w:val="ListeParagraf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9606D">
        <w:rPr>
          <w:rFonts w:ascii="Times New Roman" w:hAnsi="Times New Roman" w:cs="Times New Roman"/>
          <w:b/>
          <w:sz w:val="24"/>
          <w:szCs w:val="24"/>
        </w:rPr>
        <w:t>Öntür</w:t>
      </w:r>
      <w:r w:rsidR="00E9033F" w:rsidRPr="0099606D">
        <w:rPr>
          <w:rFonts w:ascii="Times New Roman" w:hAnsi="Times New Roman" w:cs="Times New Roman"/>
          <w:b/>
          <w:sz w:val="24"/>
          <w:szCs w:val="24"/>
        </w:rPr>
        <w:t xml:space="preserve"> Kuramı</w:t>
      </w:r>
    </w:p>
    <w:p w:rsidR="00C3364D" w:rsidRPr="0099606D" w:rsidRDefault="00C3364D" w:rsidP="00B969E6">
      <w:pPr>
        <w:pStyle w:val="ListeParagraf"/>
        <w:numPr>
          <w:ilvl w:val="1"/>
          <w:numId w:val="6"/>
        </w:numPr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606D">
        <w:rPr>
          <w:rFonts w:ascii="Times New Roman" w:hAnsi="Times New Roman" w:cs="Times New Roman"/>
          <w:sz w:val="24"/>
          <w:szCs w:val="24"/>
        </w:rPr>
        <w:t>Ulamlama ve bilişsel anlambilim, öntür kuramı ve kavramsal kategoriler</w:t>
      </w:r>
    </w:p>
    <w:p w:rsidR="00012B98" w:rsidRPr="0099606D" w:rsidRDefault="00D36D83" w:rsidP="00B969E6">
      <w:pPr>
        <w:pStyle w:val="ListeParagraf"/>
        <w:numPr>
          <w:ilvl w:val="2"/>
          <w:numId w:val="6"/>
        </w:numPr>
        <w:ind w:left="1800"/>
        <w:jc w:val="both"/>
        <w:rPr>
          <w:rFonts w:ascii="Times New Roman" w:hAnsi="Times New Roman" w:cs="Times New Roman"/>
          <w:sz w:val="24"/>
          <w:szCs w:val="24"/>
        </w:rPr>
      </w:pPr>
      <w:r w:rsidRPr="0099606D">
        <w:rPr>
          <w:rFonts w:ascii="Times New Roman" w:hAnsi="Times New Roman" w:cs="Times New Roman"/>
          <w:sz w:val="24"/>
          <w:szCs w:val="24"/>
        </w:rPr>
        <w:t>Evans &amp; Green (2006) “</w:t>
      </w:r>
      <w:r w:rsidR="001C550B" w:rsidRPr="0099606D">
        <w:rPr>
          <w:rFonts w:ascii="Times New Roman" w:hAnsi="Times New Roman" w:cs="Times New Roman"/>
          <w:sz w:val="24"/>
          <w:szCs w:val="24"/>
        </w:rPr>
        <w:t>Categorization and Idealised Cognitive Models</w:t>
      </w:r>
      <w:r w:rsidRPr="0099606D">
        <w:rPr>
          <w:rFonts w:ascii="Times New Roman" w:hAnsi="Times New Roman" w:cs="Times New Roman"/>
          <w:sz w:val="24"/>
          <w:szCs w:val="24"/>
        </w:rPr>
        <w:t xml:space="preserve">”: </w:t>
      </w:r>
      <w:r w:rsidR="001C550B" w:rsidRPr="0099606D">
        <w:rPr>
          <w:rFonts w:ascii="Times New Roman" w:hAnsi="Times New Roman" w:cs="Times New Roman"/>
          <w:sz w:val="24"/>
          <w:szCs w:val="24"/>
        </w:rPr>
        <w:t>(Chapter 8 p.248)</w:t>
      </w:r>
    </w:p>
    <w:p w:rsidR="00E47948" w:rsidRPr="0099606D" w:rsidRDefault="00E9033F" w:rsidP="00B969E6">
      <w:pPr>
        <w:pStyle w:val="ListeParagraf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9606D">
        <w:rPr>
          <w:rFonts w:ascii="Times New Roman" w:hAnsi="Times New Roman" w:cs="Times New Roman"/>
          <w:b/>
          <w:sz w:val="24"/>
          <w:szCs w:val="24"/>
        </w:rPr>
        <w:lastRenderedPageBreak/>
        <w:t>İdeal Bilişsel Modeller</w:t>
      </w:r>
    </w:p>
    <w:p w:rsidR="00C3364D" w:rsidRPr="0099606D" w:rsidRDefault="00C3364D" w:rsidP="00B969E6">
      <w:pPr>
        <w:pStyle w:val="ListeParagraf"/>
        <w:numPr>
          <w:ilvl w:val="1"/>
          <w:numId w:val="6"/>
        </w:numPr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606D">
        <w:rPr>
          <w:rFonts w:ascii="Times New Roman" w:hAnsi="Times New Roman" w:cs="Times New Roman"/>
          <w:sz w:val="24"/>
          <w:szCs w:val="24"/>
        </w:rPr>
        <w:t>İdeal bilişsel modeller kuramı ve ideal bilişsel modellerin yapısı</w:t>
      </w:r>
    </w:p>
    <w:p w:rsidR="00D36D83" w:rsidRPr="0099606D" w:rsidRDefault="00D36D83" w:rsidP="00B969E6">
      <w:pPr>
        <w:pStyle w:val="ListeParagraf"/>
        <w:numPr>
          <w:ilvl w:val="2"/>
          <w:numId w:val="6"/>
        </w:numPr>
        <w:ind w:left="1800"/>
        <w:jc w:val="both"/>
        <w:rPr>
          <w:rFonts w:ascii="Times New Roman" w:hAnsi="Times New Roman" w:cs="Times New Roman"/>
          <w:sz w:val="24"/>
          <w:szCs w:val="24"/>
        </w:rPr>
      </w:pPr>
      <w:r w:rsidRPr="0099606D">
        <w:rPr>
          <w:rFonts w:ascii="Times New Roman" w:hAnsi="Times New Roman" w:cs="Times New Roman"/>
          <w:sz w:val="24"/>
          <w:szCs w:val="24"/>
        </w:rPr>
        <w:t>Evans &amp; Green (2006) “</w:t>
      </w:r>
      <w:r w:rsidR="001C550B" w:rsidRPr="0099606D">
        <w:rPr>
          <w:rFonts w:ascii="Times New Roman" w:hAnsi="Times New Roman" w:cs="Times New Roman"/>
          <w:sz w:val="24"/>
          <w:szCs w:val="24"/>
        </w:rPr>
        <w:t>Categorization and Idealised Cognitive Models</w:t>
      </w:r>
      <w:r w:rsidRPr="0099606D">
        <w:rPr>
          <w:rFonts w:ascii="Times New Roman" w:hAnsi="Times New Roman" w:cs="Times New Roman"/>
          <w:sz w:val="24"/>
          <w:szCs w:val="24"/>
        </w:rPr>
        <w:t xml:space="preserve">”: </w:t>
      </w:r>
      <w:r w:rsidR="001C550B" w:rsidRPr="0099606D">
        <w:rPr>
          <w:rFonts w:ascii="Times New Roman" w:hAnsi="Times New Roman" w:cs="Times New Roman"/>
          <w:sz w:val="24"/>
          <w:szCs w:val="24"/>
        </w:rPr>
        <w:t>(</w:t>
      </w:r>
      <w:r w:rsidRPr="0099606D">
        <w:rPr>
          <w:rFonts w:ascii="Times New Roman" w:hAnsi="Times New Roman" w:cs="Times New Roman"/>
          <w:sz w:val="24"/>
          <w:szCs w:val="24"/>
        </w:rPr>
        <w:t xml:space="preserve">Chapter </w:t>
      </w:r>
      <w:r w:rsidR="001C550B" w:rsidRPr="0099606D">
        <w:rPr>
          <w:rFonts w:ascii="Times New Roman" w:hAnsi="Times New Roman" w:cs="Times New Roman"/>
          <w:sz w:val="24"/>
          <w:szCs w:val="24"/>
        </w:rPr>
        <w:t>8</w:t>
      </w:r>
      <w:r w:rsidRPr="0099606D">
        <w:rPr>
          <w:rFonts w:ascii="Times New Roman" w:hAnsi="Times New Roman" w:cs="Times New Roman"/>
          <w:sz w:val="24"/>
          <w:szCs w:val="24"/>
        </w:rPr>
        <w:t xml:space="preserve"> </w:t>
      </w:r>
      <w:r w:rsidR="001C550B" w:rsidRPr="0099606D">
        <w:rPr>
          <w:rFonts w:ascii="Times New Roman" w:hAnsi="Times New Roman" w:cs="Times New Roman"/>
          <w:sz w:val="24"/>
          <w:szCs w:val="24"/>
        </w:rPr>
        <w:t>p.248)</w:t>
      </w:r>
    </w:p>
    <w:p w:rsidR="00012B98" w:rsidRDefault="001C550B" w:rsidP="00B969E6">
      <w:pPr>
        <w:pStyle w:val="ListeParagraf"/>
        <w:numPr>
          <w:ilvl w:val="2"/>
          <w:numId w:val="6"/>
        </w:numPr>
        <w:ind w:left="1800"/>
        <w:jc w:val="both"/>
        <w:rPr>
          <w:rFonts w:ascii="Times New Roman" w:hAnsi="Times New Roman" w:cs="Times New Roman"/>
          <w:sz w:val="24"/>
          <w:szCs w:val="24"/>
        </w:rPr>
      </w:pPr>
      <w:r w:rsidRPr="0099606D">
        <w:rPr>
          <w:rFonts w:ascii="Times New Roman" w:hAnsi="Times New Roman" w:cs="Times New Roman"/>
          <w:sz w:val="24"/>
          <w:szCs w:val="24"/>
        </w:rPr>
        <w:t>Lakoff, George. (</w:t>
      </w:r>
      <w:r w:rsidR="009C6FA7" w:rsidRPr="0099606D">
        <w:rPr>
          <w:rFonts w:ascii="Times New Roman" w:hAnsi="Times New Roman" w:cs="Times New Roman"/>
          <w:sz w:val="24"/>
          <w:szCs w:val="24"/>
        </w:rPr>
        <w:t xml:space="preserve">2006) “Cognitive models and prototype theory”. </w:t>
      </w:r>
      <w:r w:rsidR="00B74370" w:rsidRPr="0099606D">
        <w:rPr>
          <w:rFonts w:ascii="Times New Roman" w:hAnsi="Times New Roman" w:cs="Times New Roman"/>
          <w:sz w:val="24"/>
          <w:szCs w:val="24"/>
        </w:rPr>
        <w:t xml:space="preserve">(Chapter 6: </w:t>
      </w:r>
      <w:r w:rsidR="009C6FA7" w:rsidRPr="0099606D">
        <w:rPr>
          <w:rFonts w:ascii="Times New Roman" w:hAnsi="Times New Roman" w:cs="Times New Roman"/>
          <w:sz w:val="24"/>
          <w:szCs w:val="24"/>
        </w:rPr>
        <w:t>p. 130-167</w:t>
      </w:r>
      <w:r w:rsidR="00B74370" w:rsidRPr="0099606D">
        <w:rPr>
          <w:rFonts w:ascii="Times New Roman" w:hAnsi="Times New Roman" w:cs="Times New Roman"/>
          <w:sz w:val="24"/>
          <w:szCs w:val="24"/>
        </w:rPr>
        <w:t>)</w:t>
      </w:r>
      <w:r w:rsidR="009C6FA7" w:rsidRPr="0099606D">
        <w:rPr>
          <w:rFonts w:ascii="Times New Roman" w:hAnsi="Times New Roman" w:cs="Times New Roman"/>
          <w:sz w:val="24"/>
          <w:szCs w:val="24"/>
        </w:rPr>
        <w:t xml:space="preserve">. </w:t>
      </w:r>
      <w:r w:rsidR="00834E61" w:rsidRPr="0099606D">
        <w:rPr>
          <w:rFonts w:ascii="Times New Roman" w:hAnsi="Times New Roman" w:cs="Times New Roman"/>
          <w:sz w:val="24"/>
          <w:szCs w:val="24"/>
        </w:rPr>
        <w:t>In: Evans, Bergen and Zinken (2006). p. 2-36.</w:t>
      </w:r>
    </w:p>
    <w:p w:rsidR="00BA5420" w:rsidRPr="00BA5420" w:rsidRDefault="00BA5420" w:rsidP="00BA5420">
      <w:pPr>
        <w:pStyle w:val="ListeParagraf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Sözcüksel kavramlar ve Bilişsel Modeller</w:t>
      </w:r>
    </w:p>
    <w:p w:rsidR="00BA5420" w:rsidRDefault="00BA5420" w:rsidP="00BA5420">
      <w:pPr>
        <w:pStyle w:val="ListeParagraf"/>
        <w:numPr>
          <w:ilvl w:val="1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Sözcüksel kavramlar ve Bilişsel Modeller Kuramı (LCCM) </w:t>
      </w:r>
    </w:p>
    <w:p w:rsidR="00BA5420" w:rsidRPr="00EC7AFD" w:rsidRDefault="00BA5420" w:rsidP="00EC7AFD">
      <w:pPr>
        <w:pStyle w:val="ListeParagraf"/>
        <w:numPr>
          <w:ilvl w:val="2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Evans (2009) “</w:t>
      </w:r>
      <w:r w:rsidRPr="00BA5420">
        <w:rPr>
          <w:rFonts w:ascii="Times New Roman" w:hAnsi="Times New Roman" w:cs="Times New Roman"/>
          <w:sz w:val="24"/>
          <w:szCs w:val="24"/>
        </w:rPr>
        <w:t>Semantic representation in LCCM Theory</w:t>
      </w:r>
      <w:r>
        <w:rPr>
          <w:rFonts w:ascii="Times New Roman" w:hAnsi="Times New Roman" w:cs="Times New Roman"/>
          <w:sz w:val="24"/>
          <w:szCs w:val="24"/>
        </w:rPr>
        <w:t xml:space="preserve">” in New Directions in Cognitive Linguistics </w:t>
      </w:r>
      <w:bookmarkStart w:id="0" w:name="_GoBack"/>
      <w:bookmarkEnd w:id="0"/>
    </w:p>
    <w:p w:rsidR="000813B8" w:rsidRPr="0099606D" w:rsidRDefault="000813B8" w:rsidP="00CE0EE5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9606D">
        <w:rPr>
          <w:rFonts w:ascii="Times New Roman" w:hAnsi="Times New Roman" w:cs="Times New Roman"/>
          <w:b/>
          <w:i/>
          <w:sz w:val="24"/>
          <w:szCs w:val="24"/>
        </w:rPr>
        <w:t>Kaynaklar</w:t>
      </w:r>
    </w:p>
    <w:p w:rsidR="000813B8" w:rsidRPr="0099606D" w:rsidRDefault="000813B8" w:rsidP="0082171E">
      <w:pPr>
        <w:spacing w:after="0"/>
        <w:ind w:left="600" w:hanging="600"/>
        <w:jc w:val="both"/>
        <w:rPr>
          <w:rFonts w:ascii="Times New Roman" w:hAnsi="Times New Roman" w:cs="Times New Roman"/>
          <w:sz w:val="24"/>
          <w:szCs w:val="24"/>
        </w:rPr>
      </w:pPr>
      <w:r w:rsidRPr="0099606D">
        <w:rPr>
          <w:rFonts w:ascii="Times New Roman" w:hAnsi="Times New Roman" w:cs="Times New Roman"/>
          <w:sz w:val="24"/>
          <w:szCs w:val="24"/>
        </w:rPr>
        <w:t xml:space="preserve">Allwood, J. &amp; Gärdenfors, P. (eds.) (1999) </w:t>
      </w:r>
      <w:r w:rsidRPr="0099606D">
        <w:rPr>
          <w:rFonts w:ascii="Times New Roman" w:hAnsi="Times New Roman" w:cs="Times New Roman"/>
          <w:i/>
          <w:iCs/>
          <w:sz w:val="24"/>
          <w:szCs w:val="24"/>
        </w:rPr>
        <w:t>Cognitive Semantics: Meaning and Cognition.</w:t>
      </w:r>
      <w:r w:rsidRPr="0099606D">
        <w:rPr>
          <w:rFonts w:ascii="Times New Roman" w:hAnsi="Times New Roman" w:cs="Times New Roman"/>
          <w:sz w:val="24"/>
          <w:szCs w:val="24"/>
        </w:rPr>
        <w:t xml:space="preserve"> Amsterdam/Philadelphia: John Benjamins. </w:t>
      </w:r>
    </w:p>
    <w:p w:rsidR="000813B8" w:rsidRPr="0099606D" w:rsidRDefault="000813B8" w:rsidP="0082171E">
      <w:pPr>
        <w:spacing w:after="0"/>
        <w:ind w:left="600" w:hanging="600"/>
        <w:jc w:val="both"/>
        <w:rPr>
          <w:rFonts w:ascii="Times New Roman" w:hAnsi="Times New Roman" w:cs="Times New Roman"/>
          <w:sz w:val="24"/>
          <w:szCs w:val="24"/>
        </w:rPr>
      </w:pPr>
      <w:r w:rsidRPr="0099606D">
        <w:rPr>
          <w:rFonts w:ascii="Times New Roman" w:hAnsi="Times New Roman" w:cs="Times New Roman"/>
          <w:sz w:val="24"/>
          <w:szCs w:val="24"/>
        </w:rPr>
        <w:t>Evans, V. &amp; Green, M. (eds.) (2006)</w:t>
      </w:r>
      <w:r w:rsidRPr="0099606D">
        <w:rPr>
          <w:rFonts w:ascii="Times New Roman" w:hAnsi="Times New Roman" w:cs="Times New Roman"/>
          <w:i/>
          <w:iCs/>
          <w:sz w:val="24"/>
          <w:szCs w:val="24"/>
        </w:rPr>
        <w:t>. Cognitive Linguistics: An Introduction</w:t>
      </w:r>
      <w:r w:rsidRPr="0099606D">
        <w:rPr>
          <w:rFonts w:ascii="Times New Roman" w:hAnsi="Times New Roman" w:cs="Times New Roman"/>
          <w:sz w:val="24"/>
          <w:szCs w:val="24"/>
        </w:rPr>
        <w:t>. Mahwah, N.J.: Lawrence Erlbaum Associates.</w:t>
      </w:r>
    </w:p>
    <w:p w:rsidR="000813B8" w:rsidRPr="0099606D" w:rsidRDefault="000813B8" w:rsidP="0082171E">
      <w:pPr>
        <w:spacing w:after="0"/>
        <w:ind w:left="600" w:hanging="600"/>
        <w:jc w:val="both"/>
        <w:rPr>
          <w:rFonts w:ascii="Times New Roman" w:hAnsi="Times New Roman" w:cs="Times New Roman"/>
          <w:sz w:val="24"/>
          <w:szCs w:val="24"/>
        </w:rPr>
      </w:pPr>
      <w:r w:rsidRPr="0099606D">
        <w:rPr>
          <w:rFonts w:ascii="Times New Roman" w:hAnsi="Times New Roman" w:cs="Times New Roman"/>
          <w:sz w:val="24"/>
          <w:szCs w:val="24"/>
        </w:rPr>
        <w:t xml:space="preserve">Evans, V., Bergen, B. K. &amp; Zinken, J. (eds.) (2006). </w:t>
      </w:r>
      <w:r w:rsidRPr="0099606D">
        <w:rPr>
          <w:rFonts w:ascii="Times New Roman" w:hAnsi="Times New Roman" w:cs="Times New Roman"/>
          <w:i/>
          <w:iCs/>
          <w:sz w:val="24"/>
          <w:szCs w:val="24"/>
        </w:rPr>
        <w:t>The Cognitive Linguistics Reader</w:t>
      </w:r>
      <w:r w:rsidRPr="0099606D">
        <w:rPr>
          <w:rFonts w:ascii="Times New Roman" w:hAnsi="Times New Roman" w:cs="Times New Roman"/>
          <w:sz w:val="24"/>
          <w:szCs w:val="24"/>
        </w:rPr>
        <w:t>. Equinox.</w:t>
      </w:r>
    </w:p>
    <w:p w:rsidR="000813B8" w:rsidRPr="0099606D" w:rsidRDefault="000813B8" w:rsidP="0082171E">
      <w:pPr>
        <w:spacing w:after="0"/>
        <w:ind w:left="600" w:hanging="600"/>
        <w:jc w:val="both"/>
        <w:rPr>
          <w:rStyle w:val="Gl"/>
          <w:rFonts w:ascii="Times New Roman" w:hAnsi="Times New Roman" w:cs="Times New Roman"/>
          <w:b w:val="0"/>
        </w:rPr>
      </w:pPr>
      <w:r w:rsidRPr="0099606D">
        <w:rPr>
          <w:rFonts w:ascii="Times New Roman" w:hAnsi="Times New Roman" w:cs="Times New Roman"/>
          <w:sz w:val="24"/>
          <w:szCs w:val="24"/>
        </w:rPr>
        <w:t xml:space="preserve">Geeraerts, Dirk (ed.) (2006). </w:t>
      </w:r>
      <w:r w:rsidRPr="0099606D">
        <w:rPr>
          <w:rStyle w:val="Gl"/>
          <w:rFonts w:ascii="Times New Roman" w:hAnsi="Times New Roman" w:cs="Times New Roman"/>
          <w:b w:val="0"/>
          <w:i/>
          <w:iCs/>
        </w:rPr>
        <w:t>Cognitive Linguistics: Basic Readings</w:t>
      </w:r>
      <w:r w:rsidRPr="0099606D">
        <w:rPr>
          <w:rStyle w:val="Gl"/>
          <w:rFonts w:ascii="Times New Roman" w:hAnsi="Times New Roman" w:cs="Times New Roman"/>
          <w:b w:val="0"/>
        </w:rPr>
        <w:t>. Berlin: Mouton de Gruyter.</w:t>
      </w:r>
    </w:p>
    <w:p w:rsidR="00CE0EE5" w:rsidRPr="0099606D" w:rsidRDefault="00CE0EE5" w:rsidP="0082171E">
      <w:pPr>
        <w:spacing w:after="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99606D">
        <w:rPr>
          <w:rFonts w:ascii="Times New Roman" w:hAnsi="Times New Roman" w:cs="Times New Roman"/>
          <w:sz w:val="24"/>
          <w:szCs w:val="24"/>
        </w:rPr>
        <w:t xml:space="preserve">Kövecses Z. (2006) </w:t>
      </w:r>
      <w:r w:rsidRPr="0099606D">
        <w:rPr>
          <w:rFonts w:ascii="Times New Roman" w:hAnsi="Times New Roman" w:cs="Times New Roman"/>
          <w:i/>
          <w:sz w:val="24"/>
          <w:szCs w:val="24"/>
        </w:rPr>
        <w:t>Language, Mind and Culture</w:t>
      </w:r>
      <w:r w:rsidR="0082171E" w:rsidRPr="0099606D">
        <w:rPr>
          <w:rFonts w:ascii="Times New Roman" w:hAnsi="Times New Roman" w:cs="Times New Roman"/>
          <w:sz w:val="24"/>
          <w:szCs w:val="24"/>
        </w:rPr>
        <w:t>, New York: OUP</w:t>
      </w:r>
      <w:r w:rsidRPr="009960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0EE5" w:rsidRPr="0099606D" w:rsidRDefault="00CE0EE5" w:rsidP="008217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606D">
        <w:rPr>
          <w:rFonts w:ascii="Times New Roman" w:hAnsi="Times New Roman" w:cs="Times New Roman"/>
          <w:sz w:val="24"/>
          <w:szCs w:val="24"/>
        </w:rPr>
        <w:t xml:space="preserve">Kövecses Z. (2010) </w:t>
      </w:r>
      <w:r w:rsidRPr="0099606D">
        <w:rPr>
          <w:rFonts w:ascii="Times New Roman" w:hAnsi="Times New Roman" w:cs="Times New Roman"/>
          <w:i/>
          <w:sz w:val="24"/>
          <w:szCs w:val="24"/>
        </w:rPr>
        <w:t>Metaphor: A Practical Introduction</w:t>
      </w:r>
      <w:r w:rsidR="0082171E" w:rsidRPr="0099606D">
        <w:rPr>
          <w:rFonts w:ascii="Times New Roman" w:hAnsi="Times New Roman" w:cs="Times New Roman"/>
          <w:i/>
          <w:sz w:val="24"/>
          <w:szCs w:val="24"/>
        </w:rPr>
        <w:t>,</w:t>
      </w:r>
      <w:r w:rsidRPr="0099606D">
        <w:rPr>
          <w:rFonts w:ascii="Times New Roman" w:hAnsi="Times New Roman" w:cs="Times New Roman"/>
          <w:sz w:val="24"/>
          <w:szCs w:val="24"/>
        </w:rPr>
        <w:t xml:space="preserve"> </w:t>
      </w:r>
      <w:r w:rsidR="0082171E" w:rsidRPr="0099606D">
        <w:rPr>
          <w:rFonts w:ascii="Times New Roman" w:hAnsi="Times New Roman" w:cs="Times New Roman"/>
          <w:sz w:val="24"/>
          <w:szCs w:val="24"/>
        </w:rPr>
        <w:t>2</w:t>
      </w:r>
      <w:r w:rsidR="0082171E" w:rsidRPr="0099606D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82171E" w:rsidRPr="0099606D">
        <w:rPr>
          <w:rFonts w:ascii="Times New Roman" w:hAnsi="Times New Roman" w:cs="Times New Roman"/>
          <w:sz w:val="24"/>
          <w:szCs w:val="24"/>
        </w:rPr>
        <w:t xml:space="preserve"> Edition New York: OUP</w:t>
      </w:r>
    </w:p>
    <w:p w:rsidR="00FE05CD" w:rsidRPr="0099606D" w:rsidRDefault="000813B8" w:rsidP="00B969E6">
      <w:pPr>
        <w:spacing w:after="0"/>
        <w:ind w:left="600" w:hanging="600"/>
        <w:jc w:val="both"/>
        <w:rPr>
          <w:rFonts w:ascii="Times New Roman" w:hAnsi="Times New Roman" w:cs="Times New Roman"/>
          <w:sz w:val="24"/>
          <w:szCs w:val="24"/>
        </w:rPr>
      </w:pPr>
      <w:r w:rsidRPr="0099606D">
        <w:rPr>
          <w:rFonts w:ascii="Times New Roman" w:hAnsi="Times New Roman" w:cs="Times New Roman"/>
          <w:sz w:val="24"/>
          <w:szCs w:val="24"/>
        </w:rPr>
        <w:t xml:space="preserve">Saeed, John (2000). </w:t>
      </w:r>
      <w:r w:rsidRPr="0099606D">
        <w:rPr>
          <w:rFonts w:ascii="Times New Roman" w:hAnsi="Times New Roman" w:cs="Times New Roman"/>
          <w:i/>
          <w:iCs/>
          <w:sz w:val="24"/>
          <w:szCs w:val="24"/>
        </w:rPr>
        <w:t>Semantics (2nd Edition)</w:t>
      </w:r>
      <w:r w:rsidRPr="0099606D">
        <w:rPr>
          <w:rFonts w:ascii="Times New Roman" w:hAnsi="Times New Roman" w:cs="Times New Roman"/>
          <w:sz w:val="24"/>
          <w:szCs w:val="24"/>
        </w:rPr>
        <w:t>. Blackwell Publishing.</w:t>
      </w:r>
    </w:p>
    <w:sectPr w:rsidR="00FE05CD" w:rsidRPr="0099606D" w:rsidSect="0082171E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720D" w:rsidRDefault="00CD720D" w:rsidP="00787F8E">
      <w:pPr>
        <w:spacing w:after="0" w:line="240" w:lineRule="auto"/>
      </w:pPr>
      <w:r>
        <w:separator/>
      </w:r>
    </w:p>
  </w:endnote>
  <w:endnote w:type="continuationSeparator" w:id="0">
    <w:p w:rsidR="00CD720D" w:rsidRDefault="00CD720D" w:rsidP="00787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 TUR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7591"/>
      <w:docPartObj>
        <w:docPartGallery w:val="Page Numbers (Bottom of Page)"/>
        <w:docPartUnique/>
      </w:docPartObj>
    </w:sdtPr>
    <w:sdtEndPr/>
    <w:sdtContent>
      <w:p w:rsidR="00787F8E" w:rsidRDefault="00CA7746">
        <w:pPr>
          <w:pStyle w:val="AltBilgi"/>
          <w:jc w:val="right"/>
        </w:pPr>
        <w:r>
          <w:fldChar w:fldCharType="begin"/>
        </w:r>
        <w:r w:rsidR="004A28EC">
          <w:instrText xml:space="preserve"> PAGE   \* MERGEFORMAT </w:instrText>
        </w:r>
        <w:r>
          <w:fldChar w:fldCharType="separate"/>
        </w:r>
        <w:r w:rsidR="00EC7AF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87F8E" w:rsidRDefault="00787F8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720D" w:rsidRDefault="00CD720D" w:rsidP="00787F8E">
      <w:pPr>
        <w:spacing w:after="0" w:line="240" w:lineRule="auto"/>
      </w:pPr>
      <w:r>
        <w:separator/>
      </w:r>
    </w:p>
  </w:footnote>
  <w:footnote w:type="continuationSeparator" w:id="0">
    <w:p w:rsidR="00CD720D" w:rsidRDefault="00CD720D" w:rsidP="00787F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33339"/>
    <w:multiLevelType w:val="hybridMultilevel"/>
    <w:tmpl w:val="EF645DD2"/>
    <w:lvl w:ilvl="0" w:tplc="EA1E4906">
      <w:start w:val="27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123036"/>
    <w:multiLevelType w:val="hybridMultilevel"/>
    <w:tmpl w:val="6772DF6E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2E5FE2"/>
    <w:multiLevelType w:val="hybridMultilevel"/>
    <w:tmpl w:val="0282AA14"/>
    <w:lvl w:ilvl="0" w:tplc="AE7C5E4C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FD6284"/>
    <w:multiLevelType w:val="hybridMultilevel"/>
    <w:tmpl w:val="4F861D7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0E2E7D"/>
    <w:multiLevelType w:val="hybridMultilevel"/>
    <w:tmpl w:val="9C48262A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66549B"/>
    <w:multiLevelType w:val="hybridMultilevel"/>
    <w:tmpl w:val="723A98C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B74CE1"/>
    <w:multiLevelType w:val="hybridMultilevel"/>
    <w:tmpl w:val="195C63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hideGrammaticalError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5CD"/>
    <w:rsid w:val="00012B98"/>
    <w:rsid w:val="00016C7B"/>
    <w:rsid w:val="00050A87"/>
    <w:rsid w:val="00053674"/>
    <w:rsid w:val="00074EB4"/>
    <w:rsid w:val="000813B8"/>
    <w:rsid w:val="000C0B7F"/>
    <w:rsid w:val="001C550B"/>
    <w:rsid w:val="00250165"/>
    <w:rsid w:val="00291BD2"/>
    <w:rsid w:val="003074F2"/>
    <w:rsid w:val="004127C4"/>
    <w:rsid w:val="00450912"/>
    <w:rsid w:val="004A28EC"/>
    <w:rsid w:val="00530294"/>
    <w:rsid w:val="00537BB5"/>
    <w:rsid w:val="00547AF3"/>
    <w:rsid w:val="005B011C"/>
    <w:rsid w:val="005B4447"/>
    <w:rsid w:val="0065485B"/>
    <w:rsid w:val="006649F1"/>
    <w:rsid w:val="00691AFD"/>
    <w:rsid w:val="00787F8E"/>
    <w:rsid w:val="0082171E"/>
    <w:rsid w:val="00834E61"/>
    <w:rsid w:val="008A735E"/>
    <w:rsid w:val="008D2C82"/>
    <w:rsid w:val="0091052C"/>
    <w:rsid w:val="0099606D"/>
    <w:rsid w:val="0099741A"/>
    <w:rsid w:val="009C307F"/>
    <w:rsid w:val="009C6FA7"/>
    <w:rsid w:val="009E11C3"/>
    <w:rsid w:val="009E533D"/>
    <w:rsid w:val="009F02AF"/>
    <w:rsid w:val="00A55D83"/>
    <w:rsid w:val="00A60A31"/>
    <w:rsid w:val="00A81673"/>
    <w:rsid w:val="00AB0F67"/>
    <w:rsid w:val="00AF2E8A"/>
    <w:rsid w:val="00B74370"/>
    <w:rsid w:val="00B969E6"/>
    <w:rsid w:val="00BA5420"/>
    <w:rsid w:val="00BC02FC"/>
    <w:rsid w:val="00BC432D"/>
    <w:rsid w:val="00C3364D"/>
    <w:rsid w:val="00C55D33"/>
    <w:rsid w:val="00CA7746"/>
    <w:rsid w:val="00CB0BC7"/>
    <w:rsid w:val="00CC09CD"/>
    <w:rsid w:val="00CD2D7F"/>
    <w:rsid w:val="00CD720D"/>
    <w:rsid w:val="00CE0EE5"/>
    <w:rsid w:val="00D11111"/>
    <w:rsid w:val="00D36D83"/>
    <w:rsid w:val="00D60D26"/>
    <w:rsid w:val="00D725D7"/>
    <w:rsid w:val="00E3510B"/>
    <w:rsid w:val="00E47948"/>
    <w:rsid w:val="00E9033F"/>
    <w:rsid w:val="00EC7AFD"/>
    <w:rsid w:val="00F57F0F"/>
    <w:rsid w:val="00FE0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5B1B2A9"/>
  <w15:docId w15:val="{A851BD89-EE7E-4B2E-98B2-6A2186C9D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6C7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C02FC"/>
    <w:pPr>
      <w:ind w:left="720"/>
      <w:contextualSpacing/>
    </w:pPr>
    <w:rPr>
      <w:rFonts w:eastAsiaTheme="minorEastAsia"/>
      <w:lang w:val="tr-TR" w:eastAsia="zh-CN"/>
    </w:rPr>
  </w:style>
  <w:style w:type="character" w:styleId="Gl">
    <w:name w:val="Strong"/>
    <w:qFormat/>
    <w:rsid w:val="000813B8"/>
    <w:rPr>
      <w:rFonts w:ascii="Times New Roman TUR" w:eastAsia="Times New Roman TUR" w:hAnsi="Times New Roman TUR" w:cs="Times New Roman TUR"/>
      <w:b/>
      <w:bCs/>
      <w:color w:val="auto"/>
      <w:sz w:val="24"/>
      <w:szCs w:val="24"/>
      <w:lang w:val="en-US"/>
    </w:rPr>
  </w:style>
  <w:style w:type="paragraph" w:styleId="stBilgi">
    <w:name w:val="header"/>
    <w:basedOn w:val="Normal"/>
    <w:link w:val="stBilgiChar"/>
    <w:uiPriority w:val="99"/>
    <w:semiHidden/>
    <w:unhideWhenUsed/>
    <w:rsid w:val="00787F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787F8E"/>
  </w:style>
  <w:style w:type="paragraph" w:styleId="AltBilgi">
    <w:name w:val="footer"/>
    <w:basedOn w:val="Normal"/>
    <w:link w:val="AltBilgiChar"/>
    <w:uiPriority w:val="99"/>
    <w:unhideWhenUsed/>
    <w:rsid w:val="00787F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87F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Elif Akkok</dc:creator>
  <cp:lastModifiedBy>PC</cp:lastModifiedBy>
  <cp:revision>2</cp:revision>
  <dcterms:created xsi:type="dcterms:W3CDTF">2020-05-08T09:43:00Z</dcterms:created>
  <dcterms:modified xsi:type="dcterms:W3CDTF">2020-05-08T09:43:00Z</dcterms:modified>
</cp:coreProperties>
</file>