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F7A" w:rsidRPr="007C569B" w:rsidRDefault="004F2F7A" w:rsidP="004F2F7A">
      <w:pPr>
        <w:widowControl w:val="0"/>
        <w:autoSpaceDE w:val="0"/>
        <w:autoSpaceDN w:val="0"/>
        <w:adjustRightInd w:val="0"/>
        <w:spacing w:after="240" w:line="480" w:lineRule="auto"/>
        <w:rPr>
          <w:rFonts w:ascii="Times" w:hAnsi="Times" w:cs="Times"/>
          <w:lang w:val="en-US"/>
        </w:rPr>
      </w:pPr>
      <w:bookmarkStart w:id="0" w:name="_GoBack"/>
      <w:r w:rsidRPr="007C569B">
        <w:rPr>
          <w:rFonts w:ascii="Times New Roman" w:hAnsi="Times New Roman" w:cs="Times New Roman"/>
          <w:lang w:val="en-US"/>
        </w:rPr>
        <w:t>J’écris à la lueur de deux Vérités éternelles : la Religion, la Monarchie, deux</w:t>
      </w:r>
      <w:r w:rsidRPr="007C569B">
        <w:rPr>
          <w:rFonts w:ascii="Times New Roman" w:hAnsi="Times New Roman" w:cs="Times New Roman"/>
          <w:color w:val="6D6D6D"/>
          <w:lang w:val="en-US"/>
        </w:rPr>
        <w:t xml:space="preserve"> </w:t>
      </w:r>
    </w:p>
    <w:p w:rsidR="004F2F7A" w:rsidRPr="007C569B" w:rsidRDefault="004F2F7A" w:rsidP="004F2F7A">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nécessités que les événements contemporains proclament, et vers lesquelles tout écrivain de bon sens doit essayer de ramener notre pays. Sans être l’ennemi de l’Élection, principe excellent pour constituer la loi, je repousse l’Élection </w:t>
      </w:r>
      <w:r w:rsidRPr="007C569B">
        <w:rPr>
          <w:rFonts w:ascii="Times" w:hAnsi="Times" w:cs="Times"/>
          <w:i/>
          <w:iCs/>
          <w:lang w:val="en-US"/>
        </w:rPr>
        <w:t>prise comme unique moyen social</w:t>
      </w:r>
      <w:r w:rsidRPr="007C569B">
        <w:rPr>
          <w:rFonts w:ascii="Times New Roman" w:hAnsi="Times New Roman" w:cs="Times New Roman"/>
          <w:lang w:val="en-US"/>
        </w:rPr>
        <w:t xml:space="preserve">, et surtout aussi mal organisée qu’elle l’est aujourd’hui, car elle ne représente pas d’imposantes minorités aux idées, aux intérêts desquelles songerait un gouvernement monarchique. L’Élection, étendue à tout, nous donne le gouvernement par les masses, le seul qui ne soit point responsable, et où la tyrannie est sans bornes, car elle s’appelle </w:t>
      </w:r>
      <w:r w:rsidRPr="007C569B">
        <w:rPr>
          <w:rFonts w:ascii="Times" w:hAnsi="Times" w:cs="Times"/>
          <w:i/>
          <w:iCs/>
          <w:lang w:val="en-US"/>
        </w:rPr>
        <w:t>la loi</w:t>
      </w:r>
      <w:r w:rsidRPr="007C569B">
        <w:rPr>
          <w:rFonts w:ascii="Times New Roman" w:hAnsi="Times New Roman" w:cs="Times New Roman"/>
          <w:lang w:val="en-US"/>
        </w:rPr>
        <w:t xml:space="preserve">. Aussi regardé-je la Famille et non l’Individu comme le véritable élément social. Sous ce rapport, au risque d’être regardé comme un esprit rétrograde, je me range du côté de Bossuet et de Bonald, au lieu d’aller avec les novateurs modernes. Comme l’Élection est devenue l’unique moyen social, si j’y avais recours pour moi-même, il ne faudrait pas inférer la moindre contradiction entre mes actes et ma pensée. Un ingénieur annonce que tel pont est près de crouler, qu’il y a danger pour tous à s’en </w:t>
      </w:r>
    </w:p>
    <w:p w:rsidR="004F2F7A" w:rsidRPr="007C569B" w:rsidRDefault="004F2F7A" w:rsidP="004F2F7A">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18 </w:t>
      </w:r>
    </w:p>
    <w:p w:rsidR="004F2F7A" w:rsidRPr="007C569B" w:rsidRDefault="004F2F7A" w:rsidP="004F2F7A">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servir, et il y passe lui-même quand ce pont est la seule route pour arriver à la ville. Napoléon avait merveilleusement adapté l’Élection au génie de notre pays. Aussi les moindres députés de son Corps Législatif ont-ils été les plus célèbres orateurs des Chambres sous la Restauration. Aucune Chambre n’a valu le Corps législatif en les comparant homme à homme. Le système électif de l’Empire est donc incontestablement le meilleur. </w:t>
      </w:r>
    </w:p>
    <w:p w:rsidR="004F2F7A" w:rsidRPr="007C569B" w:rsidRDefault="004F2F7A" w:rsidP="004F2F7A">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Certaines personnes pourront trouver quelque chose de superbe et d’avantageux dans cette déclaration. On cherchera querelle au romancier de ce qu’il veut être historien, </w:t>
      </w:r>
      <w:r w:rsidRPr="007C569B">
        <w:rPr>
          <w:rFonts w:ascii="Times New Roman" w:hAnsi="Times New Roman" w:cs="Times New Roman"/>
          <w:lang w:val="en-US"/>
        </w:rPr>
        <w:lastRenderedPageBreak/>
        <w:t xml:space="preserve">on lui demandera raison de sa politique. J’obéis ici à une obligation, voilà toute la réponse. L’ouvrage que j’ai entrepris aura la longueur d’une histoire, j’en devais la raison, encore cachée, les principes et la morale. </w:t>
      </w:r>
    </w:p>
    <w:p w:rsidR="004F2F7A" w:rsidRPr="007C569B" w:rsidRDefault="004F2F7A" w:rsidP="004F2F7A">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Nécessairement forcé de supprimer les préfaces publiées pour répondre à des critiques essentiellement passagères, je n’en veux conserver qu’une observation. </w:t>
      </w:r>
    </w:p>
    <w:p w:rsidR="004F2F7A" w:rsidRPr="007C569B" w:rsidRDefault="004F2F7A" w:rsidP="004F2F7A">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19 </w:t>
      </w:r>
    </w:p>
    <w:p w:rsidR="004F2F7A" w:rsidRPr="007C569B" w:rsidRDefault="004F2F7A" w:rsidP="004F2F7A">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Les écrivains qui ont un but, fût-ce un retour aux principes qui se trouvent dans le passé par cela même qu’ils sont éternels, doivent toujours déblayer le terrain. Or, quiconque apporte sa pierre dans le domaine des idées, quiconque signale un abus, quiconque marque d’un signe le mauvais pour être retranché, celui-là passe toujours pour être immoral. Le reproche d’immoralité, qui n’a jamais failli à l’écrivain courageux, est d’ailleurs le dernier qui reste à faire quand on n’a plus rien à dire à un poète. Si vous êtes vrai dans vos peintures ; si à force de travaux diurnes et nocturnes, vous parvenez à écrire la langue la plus difficile du monde, on vous jette alors le mot immoral à la face. Socrate fut immoral, Jésus-Christ fut immoral ; tous deux ils furent poursuivis au nom des Sociétés qu’ils renversaient ou réformaient. Quand on veut tuer quelqu’un, on le taxe d’immoralité. Cette manœuvre, familière aux partis, est la honte de tous ceux qui l’emploient. Luther et Calvin savaient bien ce qu’ils faisaient en se servant des Intérêts matériels blessés comme d’un bouclier ! Aussi ont-ils vécu toute leur vie. </w:t>
      </w:r>
    </w:p>
    <w:p w:rsidR="004F2F7A" w:rsidRPr="007C569B" w:rsidRDefault="004F2F7A" w:rsidP="004F2F7A">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20 </w:t>
      </w:r>
    </w:p>
    <w:p w:rsidR="004F2F7A" w:rsidRPr="007C569B" w:rsidRDefault="004F2F7A" w:rsidP="004F2F7A">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lang w:val="en-US"/>
        </w:rPr>
        <w:t xml:space="preserve">En copiant toute la Société, la saisissant dans l’immensité de ses agitations, il arrive, il devait arriver que telle composition offrait plus de mal que de bien, que telle partie de la fresque représentait un groupe coupable, et la critique de crier à l’immoralité, sans faire observer la moralité de telle autre partie destinée à former un contraste parfait. Comme la critique ignorait le plan général, je lui pardonnais d’autant mieux qu’on ne peut pas plus empêcher la critique qu’on ne peut empêcher la vue, le langage et le jugement de s’exercer. Puis le temps de l’impartialité n’est pas encore venu pour moi. D’ailleurs, l’auteur qui ne sait pas se résoudre à essuyer le feu de la critique ne doit pas plus se mettre à écrire qu’un voyageur ne doit se mettre en route en comptant sur un ciel toujours serein. Sur ce point, il me reste à faire observer que les moralistes les plus consciencieux doutent fort que la Société puisse offrir autant de bonnes que de mauvaises actions, et dans le tableau que j’en fais, il se trouve plus de personnages vertueux que de personnages répréhensibles. Les actions blâmables, les fautes, les crimes, depuis les plus </w:t>
      </w:r>
    </w:p>
    <w:p w:rsidR="004F2F7A" w:rsidRPr="007C569B" w:rsidRDefault="004F2F7A" w:rsidP="004F2F7A">
      <w:pPr>
        <w:widowControl w:val="0"/>
        <w:autoSpaceDE w:val="0"/>
        <w:autoSpaceDN w:val="0"/>
        <w:adjustRightInd w:val="0"/>
        <w:spacing w:after="240" w:line="480" w:lineRule="auto"/>
        <w:rPr>
          <w:rFonts w:ascii="Times" w:hAnsi="Times" w:cs="Times"/>
          <w:lang w:val="en-US"/>
        </w:rPr>
      </w:pPr>
      <w:r w:rsidRPr="007C569B">
        <w:rPr>
          <w:rFonts w:ascii="Times New Roman" w:hAnsi="Times New Roman" w:cs="Times New Roman"/>
          <w:color w:val="6D6D6D"/>
          <w:lang w:val="en-US"/>
        </w:rPr>
        <w:t xml:space="preserve">21 </w:t>
      </w:r>
    </w:p>
    <w:p w:rsidR="00C1696C" w:rsidRDefault="004F2F7A" w:rsidP="004F2F7A">
      <w:pPr>
        <w:spacing w:line="480" w:lineRule="auto"/>
      </w:pPr>
      <w:r w:rsidRPr="007C569B">
        <w:rPr>
          <w:rFonts w:ascii="Times New Roman" w:hAnsi="Times New Roman" w:cs="Times New Roman"/>
          <w:lang w:val="en-US"/>
        </w:rPr>
        <w:t>légers jusqu’aux plus graves, y trouvent toujours leur punition humaine ou divine, éclatante ou secrète. J’ai mieux fait que l’historien, je suis plus libre. Cromwell fut, ici-bas, sans autre châtiment que celui que lui infligeait le penseur. Encore y a-t-il eu discussion d’école à école. Bossuet lui-même a ménagé ce grand régicide. Guillaume d’Orange l’usurpateur, Hugues Capet, cet autre usurpateur, meurent pleins de jours, sans avoir eu plus de défiances ni plus de craintes qu’Henri IV et que Charles I</w:t>
      </w:r>
      <w:r w:rsidRPr="007C569B">
        <w:rPr>
          <w:rFonts w:ascii="Times New Roman" w:hAnsi="Times New Roman" w:cs="Times New Roman"/>
          <w:position w:val="18"/>
          <w:lang w:val="en-US"/>
        </w:rPr>
        <w:t>er</w:t>
      </w:r>
      <w:r w:rsidRPr="007C569B">
        <w:rPr>
          <w:rFonts w:ascii="Times New Roman" w:hAnsi="Times New Roman" w:cs="Times New Roman"/>
          <w:lang w:val="en-US"/>
        </w:rPr>
        <w:t xml:space="preserve">. La vie de Catherine II et celle de Louis XVI, mises en regard, concluraient contre toute espèce de morale à les juger au point de vue de la morale qui régit les particuliers ; car pour les rois, pour les hommes d’État, il y a, comme l’a dit Napoléon, une petite et une grande morale. Les </w:t>
      </w:r>
      <w:r w:rsidRPr="007C569B">
        <w:rPr>
          <w:rFonts w:ascii="Times" w:hAnsi="Times" w:cs="Times"/>
          <w:i/>
          <w:iCs/>
          <w:lang w:val="en-US"/>
        </w:rPr>
        <w:t xml:space="preserve">Scènes de la vie politique </w:t>
      </w:r>
      <w:r w:rsidRPr="007C569B">
        <w:rPr>
          <w:rFonts w:ascii="Times New Roman" w:hAnsi="Times New Roman" w:cs="Times New Roman"/>
          <w:lang w:val="en-US"/>
        </w:rPr>
        <w:t xml:space="preserve">sont basées sur cette belle réflexion. L’histoire n’a pas pour loi, comme le roman, de tendre vers le beau idéal. L’histoire est ou devrait être ce qu’elle fut ; tandis que </w:t>
      </w:r>
      <w:r w:rsidRPr="007C569B">
        <w:rPr>
          <w:rFonts w:ascii="Times" w:hAnsi="Times" w:cs="Times"/>
          <w:i/>
          <w:iCs/>
          <w:lang w:val="en-US"/>
        </w:rPr>
        <w:t>le roman doit être le monde meilleur</w:t>
      </w:r>
      <w:r w:rsidRPr="007C569B">
        <w:rPr>
          <w:rFonts w:ascii="Times New Roman" w:hAnsi="Times New Roman" w:cs="Times New Roman"/>
          <w:lang w:val="en-US"/>
        </w:rPr>
        <w:t>, a dit madame Necker, un des esprits les plus distingués du dernier siècle.</w:t>
      </w:r>
    </w:p>
    <w:bookmarkEnd w:id="0"/>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F7A"/>
    <w:rsid w:val="001B3428"/>
    <w:rsid w:val="004F2F7A"/>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4777</Characters>
  <Application>Microsoft Macintosh Word</Application>
  <DocSecurity>0</DocSecurity>
  <Lines>39</Lines>
  <Paragraphs>11</Paragraphs>
  <ScaleCrop>false</ScaleCrop>
  <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2020-05-08T12:30:00Z</dcterms:created>
  <dcterms:modified xsi:type="dcterms:W3CDTF">2020-05-08T12:30:00Z</dcterms:modified>
</cp:coreProperties>
</file>