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86BEE"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22 </w:t>
      </w:r>
    </w:p>
    <w:p w14:paraId="5F515690"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Mais le roman ne serait rien si, dans </w:t>
      </w:r>
      <w:proofErr w:type="gramStart"/>
      <w:r w:rsidRPr="007C569B">
        <w:rPr>
          <w:rFonts w:ascii="Times New Roman" w:hAnsi="Times New Roman" w:cs="Times New Roman"/>
          <w:lang w:val="en-US"/>
        </w:rPr>
        <w:t>cet</w:t>
      </w:r>
      <w:proofErr w:type="gramEnd"/>
      <w:r w:rsidRPr="007C569B">
        <w:rPr>
          <w:rFonts w:ascii="Times New Roman" w:hAnsi="Times New Roman" w:cs="Times New Roman"/>
          <w:lang w:val="en-US"/>
        </w:rPr>
        <w:t xml:space="preserve"> auguste mensonge, il n’était pas vrai dans les détails. Obligé de se conformer aux idées d’un pays essentiellement hypocrite, Walter Scott a été faux, relativement à l’humanité, dans la peinture de la femme, parce que </w:t>
      </w:r>
      <w:proofErr w:type="gramStart"/>
      <w:r w:rsidRPr="007C569B">
        <w:rPr>
          <w:rFonts w:ascii="Times New Roman" w:hAnsi="Times New Roman" w:cs="Times New Roman"/>
          <w:lang w:val="en-US"/>
        </w:rPr>
        <w:t>ses</w:t>
      </w:r>
      <w:proofErr w:type="gramEnd"/>
      <w:r w:rsidRPr="007C569B">
        <w:rPr>
          <w:rFonts w:ascii="Times New Roman" w:hAnsi="Times New Roman" w:cs="Times New Roman"/>
          <w:lang w:val="en-US"/>
        </w:rPr>
        <w:t xml:space="preserve"> modèles étaient des schismatiques. La femme protestante n’a pas d’idéal. Elle peut être chaste, pure, </w:t>
      </w:r>
      <w:proofErr w:type="gramStart"/>
      <w:r w:rsidRPr="007C569B">
        <w:rPr>
          <w:rFonts w:ascii="Times New Roman" w:hAnsi="Times New Roman" w:cs="Times New Roman"/>
          <w:lang w:val="en-US"/>
        </w:rPr>
        <w:t>vertueuse ;</w:t>
      </w:r>
      <w:proofErr w:type="gramEnd"/>
      <w:r w:rsidRPr="007C569B">
        <w:rPr>
          <w:rFonts w:ascii="Times New Roman" w:hAnsi="Times New Roman" w:cs="Times New Roman"/>
          <w:lang w:val="en-US"/>
        </w:rPr>
        <w:t xml:space="preserve"> mais son amour sans expansion sera toujours calme et rangé comme un devoir accompli. Il semblerait que la Vierge Marie ait refroidi le cœur des sophistes qui la bannissaient du ciel, elle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ses trésors de miséricorde. Dans le protestantisme, il n’y a plus rien de possible pour la femme après la </w:t>
      </w:r>
      <w:proofErr w:type="gramStart"/>
      <w:r w:rsidRPr="007C569B">
        <w:rPr>
          <w:rFonts w:ascii="Times New Roman" w:hAnsi="Times New Roman" w:cs="Times New Roman"/>
          <w:lang w:val="en-US"/>
        </w:rPr>
        <w:t>faute ;</w:t>
      </w:r>
      <w:proofErr w:type="gramEnd"/>
      <w:r w:rsidRPr="007C569B">
        <w:rPr>
          <w:rFonts w:ascii="Times New Roman" w:hAnsi="Times New Roman" w:cs="Times New Roman"/>
          <w:lang w:val="en-US"/>
        </w:rPr>
        <w:t xml:space="preserve"> tandis que dans l’Église catholique, l’espoir du pardon la rend sublime. Aussi n’existe-t-il qu’une seule </w:t>
      </w:r>
      <w:proofErr w:type="gramStart"/>
      <w:r w:rsidRPr="007C569B">
        <w:rPr>
          <w:rFonts w:ascii="Times New Roman" w:hAnsi="Times New Roman" w:cs="Times New Roman"/>
          <w:lang w:val="en-US"/>
        </w:rPr>
        <w:t>femme pour</w:t>
      </w:r>
      <w:proofErr w:type="gramEnd"/>
      <w:r w:rsidRPr="007C569B">
        <w:rPr>
          <w:rFonts w:ascii="Times New Roman" w:hAnsi="Times New Roman" w:cs="Times New Roman"/>
          <w:lang w:val="en-US"/>
        </w:rPr>
        <w:t xml:space="preserve"> l’écrivain protestant, tandis que l’écrivain catholique trouve une femme nouvelle, dans chaque nouvelle situation. Si Walter Scott eût été catholique, s’il se fût donné pour tâche la description vraie des différentes Sociétés qui se sont succédé en Écosse, peut-être le peintre d’Effie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d’Alice (les deux figures qu’il se reprocha dans ses vieux jours d’avoir </w:t>
      </w:r>
    </w:p>
    <w:p w14:paraId="4E72A8A1"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23 </w:t>
      </w:r>
    </w:p>
    <w:p w14:paraId="1FBC0BEC"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dessinées</w:t>
      </w:r>
      <w:proofErr w:type="gramEnd"/>
      <w:r w:rsidRPr="007C569B">
        <w:rPr>
          <w:rFonts w:ascii="Times New Roman" w:hAnsi="Times New Roman" w:cs="Times New Roman"/>
          <w:lang w:val="en-US"/>
        </w:rPr>
        <w:t xml:space="preserve">) eût-il admis les passions avec leurs fautes et leurs châtiments, avec les vertus que le repentir leur indique. La passion </w:t>
      </w:r>
      <w:proofErr w:type="gramStart"/>
      <w:r w:rsidRPr="007C569B">
        <w:rPr>
          <w:rFonts w:ascii="Times New Roman" w:hAnsi="Times New Roman" w:cs="Times New Roman"/>
          <w:lang w:val="en-US"/>
        </w:rPr>
        <w:t>est</w:t>
      </w:r>
      <w:proofErr w:type="gramEnd"/>
      <w:r w:rsidRPr="007C569B">
        <w:rPr>
          <w:rFonts w:ascii="Times New Roman" w:hAnsi="Times New Roman" w:cs="Times New Roman"/>
          <w:lang w:val="en-US"/>
        </w:rPr>
        <w:t xml:space="preserve"> toute l’humanité. Sans elle, la religion, l’histoire, le roman, l’art seraient inutiles. </w:t>
      </w:r>
    </w:p>
    <w:p w14:paraId="0C2211A3"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En me voyant amasser tant de faits et les peindre comme ils sont, avec la passion pour élément, quelques personnes ont imaginé, bien à tort, que j’appartenais à l’école sensualiste et matérialiste, deux faces du même fait, le panthéisme. </w:t>
      </w:r>
      <w:proofErr w:type="gramStart"/>
      <w:r w:rsidRPr="007C569B">
        <w:rPr>
          <w:rFonts w:ascii="Times New Roman" w:hAnsi="Times New Roman" w:cs="Times New Roman"/>
          <w:lang w:val="en-US"/>
        </w:rPr>
        <w:t>Mais peut-être pouvait-on, devait-on s’y tromper.</w:t>
      </w:r>
      <w:proofErr w:type="gramEnd"/>
      <w:r w:rsidRPr="007C569B">
        <w:rPr>
          <w:rFonts w:ascii="Times New Roman" w:hAnsi="Times New Roman" w:cs="Times New Roman"/>
          <w:lang w:val="en-US"/>
        </w:rPr>
        <w:t xml:space="preserve"> Je ne partage point la croyance à un progrès indéfini, quant aux </w:t>
      </w:r>
      <w:proofErr w:type="gramStart"/>
      <w:r w:rsidRPr="007C569B">
        <w:rPr>
          <w:rFonts w:ascii="Times New Roman" w:hAnsi="Times New Roman" w:cs="Times New Roman"/>
          <w:lang w:val="en-US"/>
        </w:rPr>
        <w:t>Sociétés ;</w:t>
      </w:r>
      <w:proofErr w:type="gramEnd"/>
      <w:r w:rsidRPr="007C569B">
        <w:rPr>
          <w:rFonts w:ascii="Times New Roman" w:hAnsi="Times New Roman" w:cs="Times New Roman"/>
          <w:lang w:val="en-US"/>
        </w:rPr>
        <w:t xml:space="preserve"> je crois aux progrès de l’homme sur lui-même. </w:t>
      </w:r>
      <w:proofErr w:type="gramStart"/>
      <w:r w:rsidRPr="007C569B">
        <w:rPr>
          <w:rFonts w:ascii="Times New Roman" w:hAnsi="Times New Roman" w:cs="Times New Roman"/>
          <w:lang w:val="en-US"/>
        </w:rPr>
        <w:t xml:space="preserve">Ceux qui </w:t>
      </w:r>
      <w:r w:rsidRPr="007C569B">
        <w:rPr>
          <w:rFonts w:ascii="Times New Roman" w:hAnsi="Times New Roman" w:cs="Times New Roman"/>
          <w:lang w:val="en-US"/>
        </w:rPr>
        <w:lastRenderedPageBreak/>
        <w:t>veulent apercevoir chez moi l’intention de considérer l’homme comme une créature finie se trompent donc étrangement.</w:t>
      </w:r>
      <w:proofErr w:type="gramEnd"/>
      <w:r w:rsidRPr="007C569B">
        <w:rPr>
          <w:rFonts w:ascii="Times New Roman" w:hAnsi="Times New Roman" w:cs="Times New Roman"/>
          <w:lang w:val="en-US"/>
        </w:rPr>
        <w:t xml:space="preserve"> </w:t>
      </w:r>
      <w:proofErr w:type="gramStart"/>
      <w:r w:rsidRPr="007C569B">
        <w:rPr>
          <w:rFonts w:ascii="Times" w:hAnsi="Times" w:cs="Times"/>
          <w:i/>
          <w:iCs/>
          <w:lang w:val="en-US"/>
        </w:rPr>
        <w:t>Séraphîta</w:t>
      </w:r>
      <w:r w:rsidRPr="007C569B">
        <w:rPr>
          <w:rFonts w:ascii="Times New Roman" w:hAnsi="Times New Roman" w:cs="Times New Roman"/>
          <w:lang w:val="en-US"/>
        </w:rPr>
        <w:t>, la doctrine en action du Bouddha chrétien, me semble une réponse suffisante à cette accusation assez légèrement avancée d’ailleurs.</w:t>
      </w:r>
      <w:proofErr w:type="gramEnd"/>
      <w:r w:rsidRPr="007C569B">
        <w:rPr>
          <w:rFonts w:ascii="Times New Roman" w:hAnsi="Times New Roman" w:cs="Times New Roman"/>
          <w:lang w:val="en-US"/>
        </w:rPr>
        <w:t xml:space="preserve"> </w:t>
      </w:r>
    </w:p>
    <w:p w14:paraId="120B56D6"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Dans</w:t>
      </w:r>
      <w:proofErr w:type="gramEnd"/>
      <w:r w:rsidRPr="007C569B">
        <w:rPr>
          <w:rFonts w:ascii="Times New Roman" w:hAnsi="Times New Roman" w:cs="Times New Roman"/>
          <w:lang w:val="en-US"/>
        </w:rPr>
        <w:t xml:space="preserve"> certains fragments de ce long ouvrage, j’ai tenté de populariser les faits étonnants, je puis dire les prodiges de l’électricité qui se </w:t>
      </w:r>
    </w:p>
    <w:p w14:paraId="580F0132"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24 </w:t>
      </w:r>
    </w:p>
    <w:p w14:paraId="52ADB082"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métamorphose</w:t>
      </w:r>
      <w:proofErr w:type="gramEnd"/>
      <w:r w:rsidRPr="007C569B">
        <w:rPr>
          <w:rFonts w:ascii="Times New Roman" w:hAnsi="Times New Roman" w:cs="Times New Roman"/>
          <w:lang w:val="en-US"/>
        </w:rPr>
        <w:t xml:space="preserve"> chez l’homme en une puissance incalculée ; mais en quoi les phénomènes cérébraux et nerveux qui démontrent l’existence d’un nouveau monde moral dérangent-ils les rapports certains et nécessaires entre les mondes et Dieu ? </w:t>
      </w:r>
      <w:proofErr w:type="gramStart"/>
      <w:r w:rsidRPr="007C569B">
        <w:rPr>
          <w:rFonts w:ascii="Times New Roman" w:hAnsi="Times New Roman" w:cs="Times New Roman"/>
          <w:lang w:val="en-US"/>
        </w:rPr>
        <w:t>en</w:t>
      </w:r>
      <w:proofErr w:type="gramEnd"/>
      <w:r w:rsidRPr="007C569B">
        <w:rPr>
          <w:rFonts w:ascii="Times New Roman" w:hAnsi="Times New Roman" w:cs="Times New Roman"/>
          <w:lang w:val="en-US"/>
        </w:rPr>
        <w:t xml:space="preserve"> quoi les dogmes catholiques en seraient-ils ébranlés ? Si, par des faits incontestables, la pensée est rangée un jour parmi les fluides qui ne se révèlent que par leurs effets et dont la substance échappe à nos sens encore agrandis par tant de moyens mécaniques, il en sera de ceci comme de la sphéricité de la terre observée par Christophe Colomb, comme de sa rotation démontrée par Galilée. </w:t>
      </w:r>
      <w:proofErr w:type="gramStart"/>
      <w:r w:rsidRPr="007C569B">
        <w:rPr>
          <w:rFonts w:ascii="Times New Roman" w:hAnsi="Times New Roman" w:cs="Times New Roman"/>
          <w:lang w:val="en-US"/>
        </w:rPr>
        <w:t>Notre avenir restera le même.</w:t>
      </w:r>
      <w:proofErr w:type="gramEnd"/>
      <w:r w:rsidRPr="007C569B">
        <w:rPr>
          <w:rFonts w:ascii="Times New Roman" w:hAnsi="Times New Roman" w:cs="Times New Roman"/>
          <w:lang w:val="en-US"/>
        </w:rPr>
        <w:t xml:space="preserve"> Le magnétisme animal, aux miracles duquel je me suis familiarisé depuis 1820; les belles recherches de Gall, le continuateur de </w:t>
      </w:r>
      <w:proofErr w:type="gramStart"/>
      <w:r w:rsidRPr="007C569B">
        <w:rPr>
          <w:rFonts w:ascii="Times New Roman" w:hAnsi="Times New Roman" w:cs="Times New Roman"/>
          <w:lang w:val="en-US"/>
        </w:rPr>
        <w:t>Lavater ;</w:t>
      </w:r>
      <w:proofErr w:type="gramEnd"/>
      <w:r w:rsidRPr="007C569B">
        <w:rPr>
          <w:rFonts w:ascii="Times New Roman" w:hAnsi="Times New Roman" w:cs="Times New Roman"/>
          <w:lang w:val="en-US"/>
        </w:rPr>
        <w:t xml:space="preserve"> tous ceux qui, depuis cinquante ans, ont travaillé la pensée comme les opticiens ont travaillé la lumière, deux choses quasi semblables, concluent et pour les mystiques, ces disciples de l’apôtre saint Jean, et pour tous les grands penseurs qui ont établi le monde spirituel, cette sphère où se révèlent les </w:t>
      </w:r>
    </w:p>
    <w:p w14:paraId="6C5940CB"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25 </w:t>
      </w:r>
    </w:p>
    <w:p w14:paraId="37179638"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rapports</w:t>
      </w:r>
      <w:proofErr w:type="gramEnd"/>
      <w:r w:rsidRPr="007C569B">
        <w:rPr>
          <w:rFonts w:ascii="Times New Roman" w:hAnsi="Times New Roman" w:cs="Times New Roman"/>
          <w:lang w:val="en-US"/>
        </w:rPr>
        <w:t xml:space="preserve"> entre l’homme et Dieu. </w:t>
      </w:r>
    </w:p>
    <w:p w14:paraId="1EEAC088"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En saisissant bien le sens de cette composition, on reconnaîtra que j’accorde aux faits constants, quotidiens, secrets ou patents, aux actes de la vie individuelle, à leurs causes et à leurs principes autant d’importance que jusqu’alors les historiens en ont attaché aux événements de la vie publique des nations. La bataille inconnue qui se livre dans une vallée de l’Indre entre Mme de Mortsauf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la passion est peut-être aussi grande que la plus illustre des batailles connues (</w:t>
      </w:r>
      <w:r w:rsidRPr="007C569B">
        <w:rPr>
          <w:rFonts w:ascii="Times" w:hAnsi="Times" w:cs="Times"/>
          <w:i/>
          <w:iCs/>
          <w:lang w:val="en-US"/>
        </w:rPr>
        <w:t>Le Lys dans la vallée</w:t>
      </w:r>
      <w:r w:rsidRPr="007C569B">
        <w:rPr>
          <w:rFonts w:ascii="Times New Roman" w:hAnsi="Times New Roman" w:cs="Times New Roman"/>
          <w:lang w:val="en-US"/>
        </w:rPr>
        <w:t xml:space="preserve">). Dans celle-ci, la gloire d’un conquérant est en </w:t>
      </w:r>
      <w:proofErr w:type="gramStart"/>
      <w:r w:rsidRPr="007C569B">
        <w:rPr>
          <w:rFonts w:ascii="Times New Roman" w:hAnsi="Times New Roman" w:cs="Times New Roman"/>
          <w:lang w:val="en-US"/>
        </w:rPr>
        <w:t>jeu ;</w:t>
      </w:r>
      <w:proofErr w:type="gramEnd"/>
      <w:r w:rsidRPr="007C569B">
        <w:rPr>
          <w:rFonts w:ascii="Times New Roman" w:hAnsi="Times New Roman" w:cs="Times New Roman"/>
          <w:lang w:val="en-US"/>
        </w:rPr>
        <w:t xml:space="preserve"> dans l’autre, il s’agit du ciel. Les infortunes des </w:t>
      </w:r>
      <w:r w:rsidRPr="007C569B">
        <w:rPr>
          <w:rFonts w:ascii="Times" w:hAnsi="Times" w:cs="Times"/>
          <w:i/>
          <w:iCs/>
          <w:lang w:val="en-US"/>
        </w:rPr>
        <w:t>Birotteau</w:t>
      </w:r>
      <w:r w:rsidRPr="007C569B">
        <w:rPr>
          <w:rFonts w:ascii="Times New Roman" w:hAnsi="Times New Roman" w:cs="Times New Roman"/>
          <w:lang w:val="en-US"/>
        </w:rPr>
        <w:t xml:space="preserve">, le prêtre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le parfumeur, sont pour moi celles de l’humanité. La Fosseuse (</w:t>
      </w:r>
      <w:r w:rsidRPr="007C569B">
        <w:rPr>
          <w:rFonts w:ascii="Times" w:hAnsi="Times" w:cs="Times"/>
          <w:i/>
          <w:iCs/>
          <w:lang w:val="en-US"/>
        </w:rPr>
        <w:t>Le Médecin de campagne</w:t>
      </w:r>
      <w:r w:rsidRPr="007C569B">
        <w:rPr>
          <w:rFonts w:ascii="Times New Roman" w:hAnsi="Times New Roman" w:cs="Times New Roman"/>
          <w:lang w:val="en-US"/>
        </w:rPr>
        <w:t xml:space="preserv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Mme Graslin (</w:t>
      </w:r>
      <w:r w:rsidRPr="007C569B">
        <w:rPr>
          <w:rFonts w:ascii="Times" w:hAnsi="Times" w:cs="Times"/>
          <w:i/>
          <w:iCs/>
          <w:lang w:val="en-US"/>
        </w:rPr>
        <w:t>Le Curé de village</w:t>
      </w:r>
      <w:r w:rsidRPr="007C569B">
        <w:rPr>
          <w:rFonts w:ascii="Times New Roman" w:hAnsi="Times New Roman" w:cs="Times New Roman"/>
          <w:lang w:val="en-US"/>
        </w:rPr>
        <w:t xml:space="preserve">) sont presque toute la femme. </w:t>
      </w:r>
      <w:proofErr w:type="gramStart"/>
      <w:r w:rsidRPr="007C569B">
        <w:rPr>
          <w:rFonts w:ascii="Times New Roman" w:hAnsi="Times New Roman" w:cs="Times New Roman"/>
          <w:lang w:val="en-US"/>
        </w:rPr>
        <w:t>Nous souffrons tous les jours ainsi.</w:t>
      </w:r>
      <w:proofErr w:type="gramEnd"/>
      <w:r w:rsidRPr="007C569B">
        <w:rPr>
          <w:rFonts w:ascii="Times New Roman" w:hAnsi="Times New Roman" w:cs="Times New Roman"/>
          <w:lang w:val="en-US"/>
        </w:rPr>
        <w:t xml:space="preserve"> J’ai </w:t>
      </w:r>
      <w:proofErr w:type="gramStart"/>
      <w:r w:rsidRPr="007C569B">
        <w:rPr>
          <w:rFonts w:ascii="Times New Roman" w:hAnsi="Times New Roman" w:cs="Times New Roman"/>
          <w:lang w:val="en-US"/>
        </w:rPr>
        <w:t>eu</w:t>
      </w:r>
      <w:proofErr w:type="gramEnd"/>
      <w:r w:rsidRPr="007C569B">
        <w:rPr>
          <w:rFonts w:ascii="Times New Roman" w:hAnsi="Times New Roman" w:cs="Times New Roman"/>
          <w:lang w:val="en-US"/>
        </w:rPr>
        <w:t xml:space="preserve"> cent fois à faire ce que Richardson n’a fait qu’une seule fois. </w:t>
      </w:r>
      <w:proofErr w:type="gramStart"/>
      <w:r w:rsidRPr="007C569B">
        <w:rPr>
          <w:rFonts w:ascii="Times New Roman" w:hAnsi="Times New Roman" w:cs="Times New Roman"/>
          <w:lang w:val="en-US"/>
        </w:rPr>
        <w:t>Lovelace a mille formes, car la corruption sociale prend les couleurs de tous les milieux où elle se développe.</w:t>
      </w:r>
      <w:proofErr w:type="gramEnd"/>
      <w:r w:rsidRPr="007C569B">
        <w:rPr>
          <w:rFonts w:ascii="Times New Roman" w:hAnsi="Times New Roman" w:cs="Times New Roman"/>
          <w:lang w:val="en-US"/>
        </w:rPr>
        <w:t xml:space="preserve"> Au contraire, Clarisse, cette belle image de la vertu passionnée, a des lignes d’une </w:t>
      </w:r>
    </w:p>
    <w:p w14:paraId="2EE8E13F"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26 </w:t>
      </w:r>
    </w:p>
    <w:p w14:paraId="3715FE6F"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pureté</w:t>
      </w:r>
      <w:proofErr w:type="gramEnd"/>
      <w:r w:rsidRPr="007C569B">
        <w:rPr>
          <w:rFonts w:ascii="Times New Roman" w:hAnsi="Times New Roman" w:cs="Times New Roman"/>
          <w:lang w:val="en-US"/>
        </w:rPr>
        <w:t xml:space="preserve"> désespérante. Pour créer beaucoup de vierges, </w:t>
      </w:r>
      <w:proofErr w:type="gramStart"/>
      <w:r w:rsidRPr="007C569B">
        <w:rPr>
          <w:rFonts w:ascii="Times New Roman" w:hAnsi="Times New Roman" w:cs="Times New Roman"/>
          <w:lang w:val="en-US"/>
        </w:rPr>
        <w:t>il</w:t>
      </w:r>
      <w:proofErr w:type="gramEnd"/>
      <w:r w:rsidRPr="007C569B">
        <w:rPr>
          <w:rFonts w:ascii="Times New Roman" w:hAnsi="Times New Roman" w:cs="Times New Roman"/>
          <w:lang w:val="en-US"/>
        </w:rPr>
        <w:t xml:space="preserve"> faut être Raphaël. La littérature </w:t>
      </w:r>
      <w:proofErr w:type="gramStart"/>
      <w:r w:rsidRPr="007C569B">
        <w:rPr>
          <w:rFonts w:ascii="Times New Roman" w:hAnsi="Times New Roman" w:cs="Times New Roman"/>
          <w:lang w:val="en-US"/>
        </w:rPr>
        <w:t>est</w:t>
      </w:r>
      <w:proofErr w:type="gramEnd"/>
      <w:r w:rsidRPr="007C569B">
        <w:rPr>
          <w:rFonts w:ascii="Times New Roman" w:hAnsi="Times New Roman" w:cs="Times New Roman"/>
          <w:lang w:val="en-US"/>
        </w:rPr>
        <w:t xml:space="preserve"> peut-être, sous ce rapport, au-dessous de la peinture. Aussi peut-il m’être permis de faire remarquer combien il se trouve de figures irréprochables (comme vertu) dans les portions publiées de cet </w:t>
      </w:r>
      <w:proofErr w:type="gramStart"/>
      <w:r w:rsidRPr="007C569B">
        <w:rPr>
          <w:rFonts w:ascii="Times New Roman" w:hAnsi="Times New Roman" w:cs="Times New Roman"/>
          <w:lang w:val="en-US"/>
        </w:rPr>
        <w:t>ouvrage :</w:t>
      </w:r>
      <w:proofErr w:type="gramEnd"/>
      <w:r w:rsidRPr="007C569B">
        <w:rPr>
          <w:rFonts w:ascii="Times New Roman" w:hAnsi="Times New Roman" w:cs="Times New Roman"/>
          <w:lang w:val="en-US"/>
        </w:rPr>
        <w:t xml:space="preserve"> Pierrette Lorrain, Ursule Mirouët, Constance Birotteau, la Fosseuse, Eugénie Grandet, Marguerite Claës, Pauline de Villenoix, Mme Jules, Mme de La Chanterie, Ève Chardon, Mlle d’Esgrignon, Mme Firmiani, Agathe Rouget, Renée de Maucombe ; enfin bien des figures du second plan, qui pour être moins en relief que celles-ci, n’en offrent pas moins au lecteur la pratique des vertus domestiques. Joseph Lebas, Genestas, Benassis, le curé Bonnet, le médecin Minoret, Pillerault, David Séchard, les deux Birotteau, le curé Chaperon, le juge Popinot, Bourgeat, les Sauviat, les Tascheron, et bien d’autres ne résolvent-ils pas le difficile problème littéraire qui consiste à rendre intéressant un personnage vertueux. </w:t>
      </w:r>
    </w:p>
    <w:p w14:paraId="61CECC47"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Ce n’était pas une petite tâche que de peindre les deux ou trois mille figures saillantes d’une </w:t>
      </w:r>
    </w:p>
    <w:p w14:paraId="557FA578"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27 </w:t>
      </w:r>
    </w:p>
    <w:p w14:paraId="1CFBD918" w14:textId="77777777" w:rsidR="00801C03" w:rsidRPr="007C569B" w:rsidRDefault="00801C03" w:rsidP="00801C03">
      <w:pPr>
        <w:widowControl w:val="0"/>
        <w:autoSpaceDE w:val="0"/>
        <w:autoSpaceDN w:val="0"/>
        <w:adjustRightInd w:val="0"/>
        <w:spacing w:after="240" w:line="480" w:lineRule="auto"/>
        <w:rPr>
          <w:rFonts w:ascii="Times" w:hAnsi="Times" w:cs="Times"/>
          <w:lang w:val="en-US"/>
        </w:rPr>
      </w:pPr>
      <w:proofErr w:type="gramStart"/>
      <w:r w:rsidRPr="007C569B">
        <w:rPr>
          <w:rFonts w:ascii="Times New Roman" w:hAnsi="Times New Roman" w:cs="Times New Roman"/>
          <w:lang w:val="en-US"/>
        </w:rPr>
        <w:t>époque</w:t>
      </w:r>
      <w:proofErr w:type="gramEnd"/>
      <w:r w:rsidRPr="007C569B">
        <w:rPr>
          <w:rFonts w:ascii="Times New Roman" w:hAnsi="Times New Roman" w:cs="Times New Roman"/>
          <w:lang w:val="en-US"/>
        </w:rPr>
        <w:t xml:space="preserve">, car telle est, en définitif, la somme des types que présente chaque génération et que </w:t>
      </w:r>
      <w:r w:rsidRPr="007C569B">
        <w:rPr>
          <w:rFonts w:ascii="Times" w:hAnsi="Times" w:cs="Times"/>
          <w:i/>
          <w:iCs/>
          <w:lang w:val="en-US"/>
        </w:rPr>
        <w:t xml:space="preserve">La Comédie Humaine </w:t>
      </w:r>
      <w:r w:rsidRPr="007C569B">
        <w:rPr>
          <w:rFonts w:ascii="Times New Roman" w:hAnsi="Times New Roman" w:cs="Times New Roman"/>
          <w:lang w:val="en-US"/>
        </w:rPr>
        <w:t xml:space="preserve">comportera. Ce nombre de figures, de caractères, cette multitude d’existences exigeaient des cadres,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qu’on me pardonne cette expression, des galeries. De là, les divisions si naturelles, déjà connues, de mon ouvrage en </w:t>
      </w:r>
      <w:r w:rsidRPr="007C569B">
        <w:rPr>
          <w:rFonts w:ascii="Times" w:hAnsi="Times" w:cs="Times"/>
          <w:i/>
          <w:iCs/>
          <w:lang w:val="en-US"/>
        </w:rPr>
        <w:t xml:space="preserve">Scènes de la vie privée, de province, parisienne, politique, militaire </w:t>
      </w:r>
      <w:r w:rsidRPr="007C569B">
        <w:rPr>
          <w:rFonts w:ascii="Times New Roman" w:hAnsi="Times New Roman" w:cs="Times New Roman"/>
          <w:lang w:val="en-US"/>
        </w:rPr>
        <w:t xml:space="preserve">et </w:t>
      </w:r>
      <w:r w:rsidRPr="007C569B">
        <w:rPr>
          <w:rFonts w:ascii="Times" w:hAnsi="Times" w:cs="Times"/>
          <w:i/>
          <w:iCs/>
          <w:lang w:val="en-US"/>
        </w:rPr>
        <w:t>de campagne</w:t>
      </w:r>
      <w:r w:rsidRPr="007C569B">
        <w:rPr>
          <w:rFonts w:ascii="Times New Roman" w:hAnsi="Times New Roman" w:cs="Times New Roman"/>
          <w:lang w:val="en-US"/>
        </w:rPr>
        <w:t xml:space="preserve">. Dans ces six livres sont classées toutes les </w:t>
      </w:r>
      <w:r w:rsidRPr="007C569B">
        <w:rPr>
          <w:rFonts w:ascii="Times" w:hAnsi="Times" w:cs="Times"/>
          <w:i/>
          <w:iCs/>
          <w:lang w:val="en-US"/>
        </w:rPr>
        <w:t xml:space="preserve">Études de mœurs </w:t>
      </w:r>
      <w:r w:rsidRPr="007C569B">
        <w:rPr>
          <w:rFonts w:ascii="Times New Roman" w:hAnsi="Times New Roman" w:cs="Times New Roman"/>
          <w:lang w:val="en-US"/>
        </w:rPr>
        <w:t xml:space="preserve">qui forment l’histoire générale de la Société, la collection de tous </w:t>
      </w:r>
      <w:proofErr w:type="gramStart"/>
      <w:r w:rsidRPr="007C569B">
        <w:rPr>
          <w:rFonts w:ascii="Times New Roman" w:hAnsi="Times New Roman" w:cs="Times New Roman"/>
          <w:lang w:val="en-US"/>
        </w:rPr>
        <w:t>ses</w:t>
      </w:r>
      <w:proofErr w:type="gramEnd"/>
      <w:r w:rsidRPr="007C569B">
        <w:rPr>
          <w:rFonts w:ascii="Times New Roman" w:hAnsi="Times New Roman" w:cs="Times New Roman"/>
          <w:lang w:val="en-US"/>
        </w:rPr>
        <w:t xml:space="preserve"> faits et gestes, eussent dit nos ancêtres. </w:t>
      </w:r>
      <w:proofErr w:type="gramStart"/>
      <w:r w:rsidRPr="007C569B">
        <w:rPr>
          <w:rFonts w:ascii="Times New Roman" w:hAnsi="Times New Roman" w:cs="Times New Roman"/>
          <w:lang w:val="en-US"/>
        </w:rPr>
        <w:t>Ces six livres répondent d’ailleurs à des idées générales.</w:t>
      </w:r>
      <w:proofErr w:type="gramEnd"/>
      <w:r w:rsidRPr="007C569B">
        <w:rPr>
          <w:rFonts w:ascii="Times New Roman" w:hAnsi="Times New Roman" w:cs="Times New Roman"/>
          <w:lang w:val="en-US"/>
        </w:rPr>
        <w:t xml:space="preserve"> Chacun d’eux a son sens, </w:t>
      </w:r>
      <w:proofErr w:type="gramStart"/>
      <w:r w:rsidRPr="007C569B">
        <w:rPr>
          <w:rFonts w:ascii="Times New Roman" w:hAnsi="Times New Roman" w:cs="Times New Roman"/>
          <w:lang w:val="en-US"/>
        </w:rPr>
        <w:t>sa</w:t>
      </w:r>
      <w:proofErr w:type="gramEnd"/>
      <w:r w:rsidRPr="007C569B">
        <w:rPr>
          <w:rFonts w:ascii="Times New Roman" w:hAnsi="Times New Roman" w:cs="Times New Roman"/>
          <w:lang w:val="en-US"/>
        </w:rPr>
        <w:t xml:space="preserve"> signification, et formule une époque de la vie humaine. Je répéterai là, mais succinctement, ce qu’écrivit, après s’être enquis de mon plan, Félix Davin, jeune talent ravi aux lettres par une mort prématurée.</w:t>
      </w:r>
      <w:bookmarkStart w:id="0" w:name="_GoBack"/>
      <w:bookmarkEnd w:id="0"/>
      <w:r w:rsidRPr="007C569B">
        <w:rPr>
          <w:rFonts w:ascii="Times New Roman" w:hAnsi="Times New Roman" w:cs="Times New Roman"/>
          <w:lang w:val="en-US"/>
        </w:rPr>
        <w:t xml:space="preserve"> </w:t>
      </w:r>
      <w:proofErr w:type="gramStart"/>
      <w:r w:rsidRPr="007C569B">
        <w:rPr>
          <w:rFonts w:ascii="Times New Roman" w:hAnsi="Times New Roman" w:cs="Times New Roman"/>
          <w:lang w:val="en-US"/>
        </w:rPr>
        <w:t>et</w:t>
      </w:r>
      <w:proofErr w:type="gramEnd"/>
      <w:r w:rsidRPr="007C569B">
        <w:rPr>
          <w:rFonts w:ascii="Times New Roman" w:hAnsi="Times New Roman" w:cs="Times New Roman"/>
          <w:lang w:val="en-US"/>
        </w:rPr>
        <w:t xml:space="preserve"> de l’ambition. Puis les </w:t>
      </w:r>
      <w:r w:rsidRPr="007C569B">
        <w:rPr>
          <w:rFonts w:ascii="Times" w:hAnsi="Times" w:cs="Times"/>
          <w:i/>
          <w:iCs/>
          <w:lang w:val="en-US"/>
        </w:rPr>
        <w:t xml:space="preserve">Scènes de la vie parisienne </w:t>
      </w:r>
      <w:r w:rsidRPr="007C569B">
        <w:rPr>
          <w:rFonts w:ascii="Times New Roman" w:hAnsi="Times New Roman" w:cs="Times New Roman"/>
          <w:lang w:val="en-US"/>
        </w:rPr>
        <w:t xml:space="preserve">offrent le tableau des </w:t>
      </w:r>
    </w:p>
    <w:p w14:paraId="04C421CC" w14:textId="77777777" w:rsidR="00C1696C" w:rsidRDefault="00C1696C"/>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03"/>
    <w:rsid w:val="001B3428"/>
    <w:rsid w:val="00801C03"/>
    <w:rsid w:val="00C1696C"/>
    <w:rsid w:val="00C8132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D5D6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5581</Characters>
  <Application>Microsoft Macintosh Word</Application>
  <DocSecurity>0</DocSecurity>
  <Lines>46</Lines>
  <Paragraphs>13</Paragraphs>
  <ScaleCrop>false</ScaleCrop>
  <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2</cp:revision>
  <dcterms:created xsi:type="dcterms:W3CDTF">2020-05-08T12:31:00Z</dcterms:created>
  <dcterms:modified xsi:type="dcterms:W3CDTF">2020-05-08T12:31:00Z</dcterms:modified>
</cp:coreProperties>
</file>