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7EA" w:rsidRPr="00DE5D77" w:rsidRDefault="000A47EA" w:rsidP="00DE5D77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2</w:t>
      </w:r>
    </w:p>
    <w:p w:rsidR="000A47EA" w:rsidRPr="00DE5D77" w:rsidRDefault="000A47EA" w:rsidP="00DE5D77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Le domaine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0A47EA" w:rsidRPr="00DE5D77" w:rsidRDefault="000A47EA" w:rsidP="00DE5D77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“La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tâche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sera:</w:t>
      </w:r>
    </w:p>
    <w:p w:rsidR="000A47EA" w:rsidRPr="00DE5D77" w:rsidRDefault="000A47EA" w:rsidP="00DE5D7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qu’elle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pourra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atteindre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, (…)</w:t>
      </w:r>
    </w:p>
    <w:p w:rsidR="000A47EA" w:rsidRPr="00DE5D77" w:rsidRDefault="000A47EA" w:rsidP="00DE5D7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chercher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forces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jeu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permanente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universelle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et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dégager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lois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générales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auxquelles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ramener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phénomènes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particuliers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De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délimiter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de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définir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elle-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gram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Ferdinand,</w:t>
      </w:r>
      <w:proofErr w:type="gram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de, </w:t>
      </w:r>
      <w:proofErr w:type="spell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Cours</w:t>
      </w:r>
      <w:proofErr w:type="spellEnd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générale</w:t>
      </w:r>
      <w:proofErr w:type="spellEnd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,</w:t>
      </w: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p. 20. 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Objet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définition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sein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société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.” P.33 </w:t>
      </w:r>
      <w:proofErr w:type="gramStart"/>
      <w:r w:rsidRPr="00DE5D77">
        <w:rPr>
          <w:rFonts w:ascii="Times New Roman" w:hAnsi="Times New Roman" w:cs="Times New Roman"/>
          <w:sz w:val="28"/>
          <w:szCs w:val="28"/>
          <w:lang w:val="tr-TR"/>
        </w:rPr>
        <w:t>“ Elle</w:t>
      </w:r>
      <w:proofErr w:type="gram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apprendra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consistent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quelles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loi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régissent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(…)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qu’une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partie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lois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découvrira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seront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applicables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celle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trouvera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rattachée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un domaine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defini dans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l’ensemble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humains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.” S, F. De, P. 33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vivantes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inusitées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oubliées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antiques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grecque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latine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l’egyptienne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usitées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disposent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écrits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lastRenderedPageBreak/>
        <w:t>générale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grec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antique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latin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étudiée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trésor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lexicologique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complètement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restitué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r w:rsidRPr="00DE5D77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y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d’autres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oubliées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commence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prendre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connaissances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grâce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tablettes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trouvées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lors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fouilles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archéologiques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l’égyptologue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Jean-François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Champollion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l’égyptologue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déchiffrer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hyéroglyphes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égyptiens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anciens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Ce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pictogrammes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autrement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dit, il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dessins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représentent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action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côté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ideogrammes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signes-mots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Egyptiens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utilisé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phonogrammes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-à-dire,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phoniques.Les</w:t>
      </w:r>
      <w:proofErr w:type="spellEnd"/>
      <w:proofErr w:type="gram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égyptienen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tracé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papyrus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monuments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ab/>
        <w:t xml:space="preserve">Un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oubliées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traditions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culturelles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effacées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l’Asie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mineure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savoir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hitit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sumérienne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Hrozny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déchiffré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hitite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Anatolie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II s. Av J.-C. Cette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reconstruite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partir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tablettes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trouvées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Boğazköy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Turquie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Hrozny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émis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l’hypothèse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hitite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appartenait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famille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indo-européennes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recherches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archélogiques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pendant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vingtième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siècle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contribué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considérablement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découverte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oubliées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l’époque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ancienne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0A47EA" w:rsidRPr="00DE5D77" w:rsidRDefault="000A47EA" w:rsidP="00DE5D77">
      <w:pPr>
        <w:pStyle w:val="ListeParagraf"/>
        <w:spacing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vivantes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jours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constate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intérêt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croissant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multiplicité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dialectes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régionaux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lignuisites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cherchent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connaître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s’éteignent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lastRenderedPageBreak/>
        <w:t>modernes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préoccupent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parlers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régionaux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idiomes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toujours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homogènes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exemple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variations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l’intérieur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République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Turquie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qu’à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l’extérieur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Dans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pays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parlers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locaux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distinguent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prononciation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par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morphologie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verbale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plusieurs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régions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pays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dehors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Turquie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chacun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possédant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alphabet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latin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cyrilique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),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littérature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culture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l’exemple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déjà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variations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(la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d’oil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d’oc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)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plusieurs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formes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dialectes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d’idiomes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patois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Ce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dialectes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parlers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régionaux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différences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prononciation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différences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morphologiques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lexiques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diversité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littéraires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techniques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religieux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important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d’étudier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diversité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variations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afin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capter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tendaces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langagières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s’annoncent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sciences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humaine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Dans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chapitre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intitulé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I.2.</w:t>
      </w:r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 xml:space="preserve">Perspectives </w:t>
      </w:r>
      <w:proofErr w:type="spellStart"/>
      <w:proofErr w:type="gram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sémiologiques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article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Eléments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”, (</w:t>
      </w:r>
      <w:proofErr w:type="spell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L’Aventure</w:t>
      </w:r>
      <w:proofErr w:type="spellEnd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i/>
          <w:sz w:val="28"/>
          <w:szCs w:val="28"/>
          <w:lang w:val="tr-TR"/>
        </w:rPr>
        <w:t>sémiologique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1985, p.28)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Roland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l’impact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théorique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disciplines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sciences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humaines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sociales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Certaines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affirmations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avancées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lesquelles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conception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inspiré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Durjheim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conception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formée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l’influence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concept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l’individuel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Tarde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Cependant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estime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telle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approche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valable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d’autant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fixé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définition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concept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lastRenderedPageBreak/>
        <w:t>l’idée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valeurs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Un tel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focalise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plutôt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sur “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l’analyse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immanente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”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l’institution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”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sur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sociologique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ravance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études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menées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sociolinguistiqu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abouti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définition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sociologique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qualifie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meilleures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côté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l’influence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Merleau-Ponty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l’élaboration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parlante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le domaine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philosophie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enrichi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dichotomique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postulant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procès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présuppose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.”, (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1985, p.28)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a-t-elle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élaborée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l’opposition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événement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ouvert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nouvelle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dans le domaine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l’anthropologie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structurale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telle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qu’elle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élaboré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Claude-Lévy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Strauss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repris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notamment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“dans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passage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femmes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parenté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” (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1985, p.29).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méthode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d’interprétation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lévi-straussienne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était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mécaniste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structurale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revanche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étudiés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méthodes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calculs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probabilité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révélé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inconscient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Claude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Lévi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-Strauss 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formulé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l’idée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ce ne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contenus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incoscients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formes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“On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postulera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donc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existe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catégorie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extensive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” (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, 1985, p.29)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suusuriennes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s’appliquent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communications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substance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verbale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>”. (</w:t>
      </w:r>
      <w:proofErr w:type="spellStart"/>
      <w:r w:rsidRPr="00DE5D77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DE5D77">
        <w:rPr>
          <w:rFonts w:ascii="Times New Roman" w:hAnsi="Times New Roman" w:cs="Times New Roman"/>
          <w:sz w:val="28"/>
          <w:szCs w:val="28"/>
          <w:lang w:val="tr-TR"/>
        </w:rPr>
        <w:t xml:space="preserve">, 1985, p.29).  </w:t>
      </w:r>
    </w:p>
    <w:p w:rsidR="000A47EA" w:rsidRPr="00DE5D77" w:rsidRDefault="000A47EA" w:rsidP="00DE5D77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F7BBB" w:rsidRPr="00DE5D77" w:rsidRDefault="00BF7BBB" w:rsidP="00DE5D77">
      <w:pPr>
        <w:spacing w:line="360" w:lineRule="auto"/>
        <w:rPr>
          <w:sz w:val="28"/>
          <w:szCs w:val="28"/>
        </w:rPr>
      </w:pPr>
    </w:p>
    <w:sectPr w:rsidR="00BF7BBB" w:rsidRPr="00DE5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4D3FC7"/>
    <w:rsid w:val="00A51F5C"/>
    <w:rsid w:val="00BF7BBB"/>
    <w:rsid w:val="00D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C7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2020-05-10T02:29:00Z</dcterms:created>
  <dcterms:modified xsi:type="dcterms:W3CDTF">2020-05-10T02:29:00Z</dcterms:modified>
</cp:coreProperties>
</file>