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CF0FFE">
        <w:rPr>
          <w:rFonts w:ascii="Times New Roman" w:hAnsi="Times New Roman" w:cs="Times New Roman"/>
          <w:sz w:val="28"/>
          <w:szCs w:val="28"/>
          <w:lang w:val="tr-TR"/>
        </w:rPr>
        <w:t>COURS 4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Sémiologie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Lire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l’extrait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ci-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dessous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CF0FFE">
        <w:rPr>
          <w:rFonts w:ascii="Times New Roman" w:hAnsi="Times New Roman" w:cs="Times New Roman"/>
          <w:i/>
          <w:sz w:val="28"/>
          <w:szCs w:val="28"/>
          <w:lang w:val="tr-TR"/>
        </w:rPr>
        <w:t>L’Aventure</w:t>
      </w:r>
      <w:proofErr w:type="spellEnd"/>
      <w:r w:rsidRPr="00CF0FFE">
        <w:rPr>
          <w:rFonts w:ascii="Times New Roman" w:hAnsi="Times New Roman" w:cs="Times New Roman"/>
          <w:i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i/>
          <w:sz w:val="28"/>
          <w:szCs w:val="28"/>
          <w:lang w:val="tr-TR"/>
        </w:rPr>
        <w:t>sémiologique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Conférence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prononcée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Italie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reprise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r w:rsidRPr="00CF0FFE">
        <w:rPr>
          <w:rFonts w:ascii="Times New Roman" w:hAnsi="Times New Roman" w:cs="Times New Roman"/>
          <w:i/>
          <w:sz w:val="28"/>
          <w:szCs w:val="28"/>
          <w:lang w:val="tr-TR"/>
        </w:rPr>
        <w:t xml:space="preserve">Le </w:t>
      </w:r>
      <w:proofErr w:type="spellStart"/>
      <w:r w:rsidRPr="00CF0FFE">
        <w:rPr>
          <w:rFonts w:ascii="Times New Roman" w:hAnsi="Times New Roman" w:cs="Times New Roman"/>
          <w:i/>
          <w:sz w:val="28"/>
          <w:szCs w:val="28"/>
          <w:lang w:val="tr-TR"/>
        </w:rPr>
        <w:t>Monde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le 7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juin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1974, p.13-14: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Comment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Roland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Barthes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a defini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sémiologie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et ses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domines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par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rapport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? 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CF0FFE">
        <w:rPr>
          <w:rFonts w:ascii="Times New Roman" w:hAnsi="Times New Roman" w:cs="Times New Roman"/>
          <w:sz w:val="28"/>
          <w:szCs w:val="28"/>
          <w:lang w:val="tr-TR"/>
        </w:rPr>
        <w:t>“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Comment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trois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expéreinces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sémiologiques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l’espoir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Science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sont-elles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présentes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moi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aujourd’hui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?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(…)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concernant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(…)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scientificité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Sémiologie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je ne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puis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croire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aujourd’hui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et je ne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souhaite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pas,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sémiologie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soit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science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simple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science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positive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et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cela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raison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primordiale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: il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appartient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sémiologie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et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peut-être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toutes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sciences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humaines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aujourd’hui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à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Sémiologie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seule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mettre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cause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son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propre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discours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science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lamgage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langages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elle ne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peut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accepter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son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propre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donné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transparence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un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outil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bref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métalangage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; forte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acquis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psychanalyse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elle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s’interroge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sur le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lieu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d’où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elle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parle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interrogation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sans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laquelle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toute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science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toute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critique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dérisoires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Sémiologie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moins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je le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souhaite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il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n’existe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pas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d’exterritorialité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sujet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fût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-il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savant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à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l’égard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son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dsicours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;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autrement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dit,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finalement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sciende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ne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connaît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aucun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lieu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sécurité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et en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cela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elle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devrait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reconnaître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écriture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;</w:t>
      </w:r>
    </w:p>
    <w:p w:rsidR="00297329" w:rsidRPr="00CF0FFE" w:rsidRDefault="00297329" w:rsidP="00CF0FFE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Concernant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second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point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à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savoir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l’engagement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idéologique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Sémiologie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je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dirais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qu’à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mes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yeux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l’enjeu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s’est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considérablement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agrandi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: ce à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quoi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Sémiologie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doit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s’attaquer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ce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n’est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plus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seulement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aux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Myhtologies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bonne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conscience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petite-bourgeoise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symbolique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sémantique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notre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civilisation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dans son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entier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;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trop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peu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vouloir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changer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contenus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il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faut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surtout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viser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fissurer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Pr="00CF0FFE">
        <w:rPr>
          <w:rFonts w:ascii="Times New Roman" w:hAnsi="Times New Roman" w:cs="Times New Roman"/>
          <w:sz w:val="28"/>
          <w:szCs w:val="28"/>
          <w:lang w:val="tr-TR"/>
        </w:rPr>
        <w:lastRenderedPageBreak/>
        <w:t xml:space="preserve">le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même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sens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sortir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l’enclos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occidental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je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l’ai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postulé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mon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esur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le Japon.”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Barthes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R., 1985, p.13-14 </w:t>
      </w:r>
    </w:p>
    <w:p w:rsidR="00297329" w:rsidRPr="00CF0FFE" w:rsidRDefault="00297329" w:rsidP="00CF0FFE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297329" w:rsidRPr="00CF0FFE" w:rsidRDefault="00297329" w:rsidP="00CF0FFE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classement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nous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permis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distinger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deux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types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différents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signaux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: le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signe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et le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symbole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; et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parmi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proofErr w:type="gram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,</w:t>
      </w:r>
      <w:proofErr w:type="gram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faire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différence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entre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signe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et le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signe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non-linguistique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297329" w:rsidRPr="00CF0FFE" w:rsidRDefault="00297329" w:rsidP="00CF0FFE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suite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ce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classement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établi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plus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haut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on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peut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définir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le domaine de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sémiologie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l’étude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systèmes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signification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le dit </w:t>
      </w:r>
      <w:proofErr w:type="spellStart"/>
      <w:proofErr w:type="gramStart"/>
      <w:r w:rsidRPr="00CF0FFE">
        <w:rPr>
          <w:rFonts w:ascii="Times New Roman" w:hAnsi="Times New Roman" w:cs="Times New Roman"/>
          <w:sz w:val="28"/>
          <w:szCs w:val="28"/>
          <w:lang w:val="tr-TR"/>
        </w:rPr>
        <w:t>Barthes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,</w:t>
      </w:r>
      <w:proofErr w:type="gram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“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langages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non-verbaux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”, en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tout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cas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systèmes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communication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signaux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symboles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sygnes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non-linguistiques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297329" w:rsidRPr="00CF0FFE" w:rsidRDefault="00297329" w:rsidP="00CF0FFE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linguistiques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constituant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l’objet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d’étude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297329" w:rsidRPr="00CF0FFE" w:rsidRDefault="00297329" w:rsidP="00CF0FFE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n’ y a pas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d’accord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entre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liinguiistes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sur le domaine de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sémiologie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et sur ses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rapports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Ferdinand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Saussure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définit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sémiologie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“la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science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étudie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vie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sein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vie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sociale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” (CLG, p.33,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cité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Baylon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Ch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Mignot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X.,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Fabew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P.,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Initiation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pratiques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d’application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corrigés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Nathan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, p.8.)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Selon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Saussure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sémiologie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science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(à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construire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)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plus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générale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englobe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dans son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champs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elle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étant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science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linguistiques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Par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ailleurs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Roland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Barthes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(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Eléments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sémiologie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) 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avancé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thèse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contraire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à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savoir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prime sur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sémiologie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, car “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tout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sémiologique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mêle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.”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note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qu’il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existe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plusieurs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systèmes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signification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sémiologique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qu’il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étudie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selon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l’axe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emprunté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sussurienne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/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constate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mode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et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nourriture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ont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leur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“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”, un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règles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d’usage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leur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“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”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peut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excéder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par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possibilité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produire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et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créer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produits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“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” à un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nombre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infini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. Ce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n’est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cependant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pas le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cas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industries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automobile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celle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mobilier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r w:rsidRPr="00CF0FFE">
        <w:rPr>
          <w:rFonts w:ascii="Times New Roman" w:hAnsi="Times New Roman" w:cs="Times New Roman"/>
          <w:sz w:val="28"/>
          <w:szCs w:val="28"/>
          <w:lang w:val="tr-TR"/>
        </w:rPr>
        <w:lastRenderedPageBreak/>
        <w:t xml:space="preserve">Dans ce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cas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proofErr w:type="gramStart"/>
      <w:r w:rsidRPr="00CF0FFE">
        <w:rPr>
          <w:rFonts w:ascii="Times New Roman" w:hAnsi="Times New Roman" w:cs="Times New Roman"/>
          <w:sz w:val="28"/>
          <w:szCs w:val="28"/>
          <w:lang w:val="tr-TR"/>
        </w:rPr>
        <w:t>R.Barthes</w:t>
      </w:r>
      <w:proofErr w:type="spellEnd"/>
      <w:proofErr w:type="gram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constate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“la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pauvreté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”,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son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absence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Bref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ensembles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significations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et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communication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systèmes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signification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objets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dépendants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termes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principes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méthodes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proofErr w:type="gram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linguistiques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,</w:t>
      </w:r>
      <w:proofErr w:type="gram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son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tout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court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gramStart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“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Saussure</w:t>
      </w:r>
      <w:proofErr w:type="spellEnd"/>
      <w:proofErr w:type="gram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privilégie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et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socoiété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fonction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sociale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signe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communication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Barthes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contraire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s’intéresse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essentiellement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signification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aux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modes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signifier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.”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Baylon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Ch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Mignot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X.,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Fabew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P.,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Initiation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pratiques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d’application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corrigés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Nathan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, p.8.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CF0FFE">
        <w:rPr>
          <w:rFonts w:ascii="Times New Roman" w:hAnsi="Times New Roman" w:cs="Times New Roman"/>
          <w:i/>
          <w:sz w:val="28"/>
          <w:szCs w:val="28"/>
          <w:lang w:val="tr-TR"/>
        </w:rPr>
        <w:t xml:space="preserve">La </w:t>
      </w:r>
      <w:proofErr w:type="spellStart"/>
      <w:r w:rsidRPr="00CF0FFE">
        <w:rPr>
          <w:rFonts w:ascii="Times New Roman" w:hAnsi="Times New Roman" w:cs="Times New Roman"/>
          <w:i/>
          <w:sz w:val="28"/>
          <w:szCs w:val="28"/>
          <w:lang w:val="tr-TR"/>
        </w:rPr>
        <w:t>Sémiologie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Pierre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Guiraud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sais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-je, No.1421, 1971.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Pierre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Guriaud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distingue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codes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1.Les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sgnes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proofErr w:type="gram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d’identité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:</w:t>
      </w:r>
      <w:proofErr w:type="gram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insignes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enseignes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uniformes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noms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surnoms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tatouages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etc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politesse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: ton,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salutations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formules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injures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défis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etc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2.Les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codes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: 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protocoles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communictaions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entre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individus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;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rituels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l’émetteur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groupe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;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jeux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représentations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d’une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situation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sociale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,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modes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formes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stylisées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codes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CF0FFE">
        <w:rPr>
          <w:rFonts w:ascii="Times New Roman" w:hAnsi="Times New Roman" w:cs="Times New Roman"/>
          <w:b/>
          <w:sz w:val="28"/>
          <w:szCs w:val="28"/>
          <w:lang w:val="tr-TR"/>
        </w:rPr>
        <w:t xml:space="preserve">La </w:t>
      </w:r>
      <w:proofErr w:type="spellStart"/>
      <w:r w:rsidRPr="00CF0FFE">
        <w:rPr>
          <w:rFonts w:ascii="Times New Roman" w:hAnsi="Times New Roman" w:cs="Times New Roman"/>
          <w:b/>
          <w:sz w:val="28"/>
          <w:szCs w:val="28"/>
          <w:lang w:val="tr-TR"/>
        </w:rPr>
        <w:t>linguistique</w:t>
      </w:r>
      <w:proofErr w:type="spellEnd"/>
      <w:r w:rsidRPr="00CF0FFE">
        <w:rPr>
          <w:rFonts w:ascii="Times New Roman" w:hAnsi="Times New Roman" w:cs="Times New Roman"/>
          <w:b/>
          <w:sz w:val="28"/>
          <w:szCs w:val="28"/>
          <w:lang w:val="tr-TR"/>
        </w:rPr>
        <w:t>.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L’objet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d’étude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constitue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dichotomie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,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CF0FFE">
        <w:rPr>
          <w:rFonts w:ascii="Times New Roman" w:hAnsi="Times New Roman" w:cs="Times New Roman"/>
          <w:sz w:val="28"/>
          <w:szCs w:val="28"/>
          <w:lang w:val="tr-TR"/>
        </w:rPr>
        <w:tab/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Représente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l’aspect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social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CF0FFE">
        <w:rPr>
          <w:rFonts w:ascii="Times New Roman" w:hAnsi="Times New Roman" w:cs="Times New Roman"/>
          <w:sz w:val="28"/>
          <w:szCs w:val="28"/>
          <w:lang w:val="tr-TR"/>
        </w:rPr>
        <w:lastRenderedPageBreak/>
        <w:tab/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Qu’est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-ce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?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L’Homme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général</w:t>
      </w:r>
      <w:proofErr w:type="spellEnd"/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faculté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innée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chaque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être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humain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selon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Chomsky.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CF0FFE">
        <w:rPr>
          <w:rFonts w:ascii="Times New Roman" w:hAnsi="Times New Roman" w:cs="Times New Roman"/>
          <w:sz w:val="28"/>
          <w:szCs w:val="28"/>
          <w:lang w:val="tr-TR"/>
        </w:rPr>
        <w:t>“</w:t>
      </w:r>
      <w:proofErr w:type="spellStart"/>
      <w:proofErr w:type="gramStart"/>
      <w:r w:rsidRPr="00CF0FFE">
        <w:rPr>
          <w:rFonts w:ascii="Times New Roman" w:hAnsi="Times New Roman" w:cs="Times New Roman"/>
          <w:sz w:val="28"/>
          <w:szCs w:val="28"/>
          <w:lang w:val="tr-TR"/>
        </w:rPr>
        <w:t>aptitude</w:t>
      </w:r>
      <w:proofErr w:type="spellEnd"/>
      <w:proofErr w:type="gram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communiquer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moeyn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vocaux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supposant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l’existence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d’une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fonction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sémiotique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” 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Qu’est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-ce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?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groupe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social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générateur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son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produit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Objet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Imstrument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communication</w:t>
      </w:r>
      <w:proofErr w:type="spellEnd"/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Systèmes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et/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règles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Qu’est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-ce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?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L’individu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sujet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parlant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produit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acte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discours</w:t>
      </w:r>
      <w:proofErr w:type="spellEnd"/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Matière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L’utilisation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manière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dont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locuteur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utilise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règles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Devoir</w:t>
      </w:r>
      <w:proofErr w:type="spellEnd"/>
    </w:p>
    <w:p w:rsidR="00297329" w:rsidRPr="00CF0FFE" w:rsidRDefault="00297329" w:rsidP="00CF0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Faire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Ex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. 1 et 2 dans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Baylon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Ch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Mignot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X.,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Fabew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P.,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Initiation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pratiques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d’application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corrigés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CF0FFE">
        <w:rPr>
          <w:rFonts w:ascii="Times New Roman" w:hAnsi="Times New Roman" w:cs="Times New Roman"/>
          <w:sz w:val="28"/>
          <w:szCs w:val="28"/>
          <w:lang w:val="tr-TR"/>
        </w:rPr>
        <w:t>Nathan</w:t>
      </w:r>
      <w:proofErr w:type="spellEnd"/>
      <w:r w:rsidRPr="00CF0FFE">
        <w:rPr>
          <w:rFonts w:ascii="Times New Roman" w:hAnsi="Times New Roman" w:cs="Times New Roman"/>
          <w:sz w:val="28"/>
          <w:szCs w:val="28"/>
          <w:lang w:val="tr-TR"/>
        </w:rPr>
        <w:t>, p.10.</w:t>
      </w:r>
    </w:p>
    <w:p w:rsidR="00BF7BBB" w:rsidRPr="00CF0FFE" w:rsidRDefault="00BF7BBB" w:rsidP="00CF0F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F7BBB" w:rsidRPr="00CF0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6D40"/>
    <w:multiLevelType w:val="hybridMultilevel"/>
    <w:tmpl w:val="903A85D0"/>
    <w:lvl w:ilvl="0" w:tplc="898ADF9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C1652D6"/>
    <w:multiLevelType w:val="hybridMultilevel"/>
    <w:tmpl w:val="3AA64DA2"/>
    <w:lvl w:ilvl="0" w:tplc="0C4E7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1231"/>
    <w:multiLevelType w:val="hybridMultilevel"/>
    <w:tmpl w:val="DAF0D602"/>
    <w:lvl w:ilvl="0" w:tplc="03A06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E33C3"/>
    <w:multiLevelType w:val="hybridMultilevel"/>
    <w:tmpl w:val="192AAD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E5F64"/>
    <w:multiLevelType w:val="hybridMultilevel"/>
    <w:tmpl w:val="D5DAC39A"/>
    <w:lvl w:ilvl="0" w:tplc="83582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854653"/>
    <w:multiLevelType w:val="hybridMultilevel"/>
    <w:tmpl w:val="19505C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F5C"/>
    <w:rsid w:val="000A47EA"/>
    <w:rsid w:val="00297329"/>
    <w:rsid w:val="004D3FC7"/>
    <w:rsid w:val="00605442"/>
    <w:rsid w:val="00A51F5C"/>
    <w:rsid w:val="00BF7BBB"/>
    <w:rsid w:val="00C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4A419-0C87-4877-9916-E8174A1B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329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3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873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Gülser Çetin</cp:lastModifiedBy>
  <cp:revision>2</cp:revision>
  <dcterms:created xsi:type="dcterms:W3CDTF">2020-05-10T02:50:00Z</dcterms:created>
  <dcterms:modified xsi:type="dcterms:W3CDTF">2020-05-10T02:50:00Z</dcterms:modified>
</cp:coreProperties>
</file>