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96" w:rsidRDefault="00371796"/>
    <w:p w:rsidR="00451723" w:rsidRPr="00451723" w:rsidRDefault="00451723" w:rsidP="00451723">
      <w:proofErr w:type="spellStart"/>
      <w:r w:rsidRPr="00451723">
        <w:t>Hurriler</w:t>
      </w:r>
      <w:proofErr w:type="spellEnd"/>
      <w:r w:rsidRPr="00451723">
        <w:t xml:space="preserve"> üzerine başka bir kaynakta Kültepe metinleridir. Anlaşıldığına göre </w:t>
      </w:r>
      <w:proofErr w:type="spellStart"/>
      <w:r w:rsidRPr="00451723">
        <w:t>Hurriler</w:t>
      </w:r>
      <w:proofErr w:type="spellEnd"/>
      <w:r w:rsidRPr="00451723">
        <w:t xml:space="preserve">, M.Ö. 2. binin başlarında </w:t>
      </w:r>
      <w:proofErr w:type="spellStart"/>
      <w:r w:rsidRPr="00451723">
        <w:t>Amurrular’la</w:t>
      </w:r>
      <w:proofErr w:type="spellEnd"/>
      <w:r w:rsidRPr="00451723">
        <w:t xml:space="preserve"> birlikte, Kuzey Suriye, Kuzey Mezopotamya ve Doğu Dicle </w:t>
      </w:r>
      <w:proofErr w:type="spellStart"/>
      <w:r w:rsidRPr="00451723">
        <w:t>bölgesi’nin</w:t>
      </w:r>
      <w:proofErr w:type="spellEnd"/>
      <w:r w:rsidRPr="00451723">
        <w:t xml:space="preserve"> kuzeyinde asıl halk unsurunu oluşturmaktadırlar.</w:t>
      </w:r>
      <w:r w:rsidRPr="00451723">
        <w:rPr>
          <w:vertAlign w:val="superscript"/>
        </w:rPr>
        <w:footnoteReference w:id="1"/>
      </w:r>
      <w:r w:rsidRPr="00451723">
        <w:t xml:space="preserve"> </w:t>
      </w:r>
      <w:proofErr w:type="spellStart"/>
      <w:r w:rsidRPr="00451723">
        <w:t>Hurriler’in</w:t>
      </w:r>
      <w:proofErr w:type="spellEnd"/>
      <w:r w:rsidRPr="00451723">
        <w:t xml:space="preserve"> önceki döneme oranla çok daha geniş bir alana yayılmış oldukları açıkça görülmektedir. M.Ö. 2. Binyılın başlarına ait olan Kayseri yakınlarındaki Kültepe’de gün ışığına çıkarılan </w:t>
      </w:r>
      <w:proofErr w:type="spellStart"/>
      <w:r w:rsidRPr="00451723">
        <w:t>Kaniš</w:t>
      </w:r>
      <w:proofErr w:type="spellEnd"/>
      <w:r w:rsidRPr="00451723">
        <w:t xml:space="preserve"> </w:t>
      </w:r>
      <w:proofErr w:type="spellStart"/>
      <w:r w:rsidRPr="00451723">
        <w:t>Karumu</w:t>
      </w:r>
      <w:proofErr w:type="spellEnd"/>
      <w:r w:rsidRPr="00451723">
        <w:t xml:space="preserve"> çivi yazılı arşivlerindeki belgelerde çok sayıda </w:t>
      </w:r>
      <w:proofErr w:type="spellStart"/>
      <w:r w:rsidRPr="00451723">
        <w:t>Hurri</w:t>
      </w:r>
      <w:proofErr w:type="spellEnd"/>
      <w:r w:rsidRPr="00451723">
        <w:t xml:space="preserve"> şahıs adları ve </w:t>
      </w:r>
      <w:proofErr w:type="spellStart"/>
      <w:r w:rsidRPr="00451723">
        <w:t>Hurri</w:t>
      </w:r>
      <w:proofErr w:type="spellEnd"/>
      <w:r w:rsidRPr="00451723">
        <w:t xml:space="preserve"> diline ilişkin sözcüklerin bulunması, bu dönemde Orta Anadolu’ya dek uzanan </w:t>
      </w:r>
      <w:proofErr w:type="spellStart"/>
      <w:r w:rsidRPr="00451723">
        <w:t>Hurri</w:t>
      </w:r>
      <w:proofErr w:type="spellEnd"/>
      <w:r w:rsidRPr="00451723">
        <w:t xml:space="preserve"> etkisini göstermektedir. Ayrıca </w:t>
      </w:r>
      <w:proofErr w:type="spellStart"/>
      <w:r w:rsidRPr="00451723">
        <w:t>Kaniš’te</w:t>
      </w:r>
      <w:proofErr w:type="spellEnd"/>
      <w:r w:rsidRPr="00451723">
        <w:t xml:space="preserve"> bulunan ve </w:t>
      </w:r>
      <w:proofErr w:type="spellStart"/>
      <w:r w:rsidRPr="00451723">
        <w:t>Kaniš</w:t>
      </w:r>
      <w:proofErr w:type="spellEnd"/>
      <w:r w:rsidRPr="00451723">
        <w:t xml:space="preserve"> Kralı’na yollanan mektubun göndericisi olan Mama Kralı </w:t>
      </w:r>
      <w:proofErr w:type="spellStart"/>
      <w:r w:rsidRPr="00451723">
        <w:t>Anum</w:t>
      </w:r>
      <w:proofErr w:type="spellEnd"/>
      <w:r w:rsidRPr="00451723">
        <w:t xml:space="preserve"> </w:t>
      </w:r>
      <w:proofErr w:type="spellStart"/>
      <w:r w:rsidRPr="00451723">
        <w:t>Hirbi’nin</w:t>
      </w:r>
      <w:proofErr w:type="spellEnd"/>
      <w:r w:rsidRPr="00451723">
        <w:t xml:space="preserve"> adının </w:t>
      </w:r>
      <w:proofErr w:type="spellStart"/>
      <w:r w:rsidRPr="00451723">
        <w:t>Hurrice</w:t>
      </w:r>
      <w:proofErr w:type="spellEnd"/>
      <w:r w:rsidRPr="00451723">
        <w:t xml:space="preserve"> olduğu da kabul edilir.</w:t>
      </w:r>
      <w:r w:rsidRPr="00451723">
        <w:rPr>
          <w:vertAlign w:val="superscript"/>
        </w:rPr>
        <w:footnoteReference w:id="2"/>
      </w:r>
    </w:p>
    <w:p w:rsidR="00451723" w:rsidRPr="00451723" w:rsidRDefault="00451723" w:rsidP="00451723">
      <w:r w:rsidRPr="00451723">
        <w:t xml:space="preserve">M.Ö. 2. Binyılın ortalarına gelindiğinde Hint-Avrupalı boyların idaresinde kurulan ve halkının büyük çoğunluğunu </w:t>
      </w:r>
      <w:proofErr w:type="spellStart"/>
      <w:r w:rsidRPr="00451723">
        <w:t>Hurrilerin</w:t>
      </w:r>
      <w:proofErr w:type="spellEnd"/>
      <w:r w:rsidRPr="00451723">
        <w:t xml:space="preserve"> oluşturduğu </w:t>
      </w:r>
      <w:proofErr w:type="spellStart"/>
      <w:r w:rsidRPr="00451723">
        <w:t>Mitanni</w:t>
      </w:r>
      <w:proofErr w:type="spellEnd"/>
      <w:r w:rsidRPr="00451723">
        <w:t xml:space="preserve"> Devleti bir yüzyıl süresince o dönemlerde Yakın Doğu’nun Mısırdan sonra gelen en önemli siyasal gücü konumuna yükselmiştir.</w:t>
      </w:r>
      <w:r w:rsidRPr="00451723">
        <w:rPr>
          <w:vertAlign w:val="superscript"/>
        </w:rPr>
        <w:footnoteReference w:id="3"/>
      </w:r>
      <w:r w:rsidRPr="00451723">
        <w:t xml:space="preserve"> </w:t>
      </w:r>
      <w:proofErr w:type="spellStart"/>
      <w:r w:rsidRPr="00451723">
        <w:t>Hurri-Mitanni’nin</w:t>
      </w:r>
      <w:proofErr w:type="spellEnd"/>
      <w:r w:rsidRPr="00451723">
        <w:t xml:space="preserve"> merkezi, Kuzey </w:t>
      </w:r>
      <w:proofErr w:type="spellStart"/>
      <w:r w:rsidRPr="00451723">
        <w:t>Suriyenin</w:t>
      </w:r>
      <w:proofErr w:type="spellEnd"/>
      <w:r w:rsidRPr="00451723">
        <w:t xml:space="preserve"> Fırat dönemeciyle, </w:t>
      </w:r>
      <w:proofErr w:type="spellStart"/>
      <w:r w:rsidRPr="00451723">
        <w:t>Diclenarasında</w:t>
      </w:r>
      <w:proofErr w:type="spellEnd"/>
      <w:r w:rsidRPr="00451723">
        <w:t xml:space="preserve"> kalan kısmıdır. Gücünün doruğuna eriştiği dönemde, Dicle’nin doğusundaki topraklarda Anadolu’nun güney kıyısını da toprakları arasına katmıştır. Kuzeyde nereye dek ulaştığı günümüzde tam olarak saptamamıştır. Başkenti </w:t>
      </w:r>
      <w:proofErr w:type="spellStart"/>
      <w:r w:rsidRPr="00451723">
        <w:rPr>
          <w:i/>
          <w:iCs/>
        </w:rPr>
        <w:t>Wašukanni’ydi</w:t>
      </w:r>
      <w:proofErr w:type="spellEnd"/>
      <w:r w:rsidRPr="00451723">
        <w:rPr>
          <w:i/>
          <w:iCs/>
        </w:rPr>
        <w:t xml:space="preserve"> </w:t>
      </w:r>
      <w:r w:rsidRPr="00451723">
        <w:t>ama bu kentin yeri henüz bulunamamıştır. Büyük olasılıkla, Kuzey Suriye’de bir yerlerde, Habur nehrinin kaynağının yakınlarındaydı.</w:t>
      </w:r>
      <w:r w:rsidRPr="00451723">
        <w:rPr>
          <w:vertAlign w:val="superscript"/>
        </w:rPr>
        <w:footnoteReference w:id="4"/>
      </w:r>
      <w:r w:rsidRPr="00451723">
        <w:t xml:space="preserve"> </w:t>
      </w:r>
      <w:proofErr w:type="spellStart"/>
      <w:r w:rsidRPr="00451723">
        <w:t>Mitanni</w:t>
      </w:r>
      <w:proofErr w:type="spellEnd"/>
      <w:r w:rsidRPr="00451723">
        <w:t xml:space="preserve"> krallığının başlangıç evreleri hala tam olarak bilinmemektedir. Ancak Fırat’ın batısındaki </w:t>
      </w:r>
      <w:proofErr w:type="spellStart"/>
      <w:r w:rsidRPr="00451723">
        <w:t>Hurrilere</w:t>
      </w:r>
      <w:proofErr w:type="spellEnd"/>
      <w:r w:rsidRPr="00451723">
        <w:t xml:space="preserve"> karşı yapılan Hitit seferinin ardından kısa bir süre sonra, yani M.Ö. 16. yüzyılın ikinci yarısına denk düşen bir zamanda, büyük bir yöresel güç olarak ortaya çıktığı anlaşılmaktadır.</w:t>
      </w:r>
    </w:p>
    <w:p w:rsidR="00451723" w:rsidRPr="00451723" w:rsidRDefault="00451723" w:rsidP="00451723">
      <w:r w:rsidRPr="00451723">
        <w:t xml:space="preserve">M.Ö. 17. yüzyılda Hitit Krallığı’nın kurulması ile birlikte başlayan Hititçe çivi yazılı belgelerde </w:t>
      </w:r>
      <w:proofErr w:type="spellStart"/>
      <w:r w:rsidRPr="00451723">
        <w:t>Hurriler</w:t>
      </w:r>
      <w:proofErr w:type="spellEnd"/>
      <w:r w:rsidRPr="00451723">
        <w:t xml:space="preserve"> varlıklarını gösterirler. Hitit Krallığı kurulduktan sonra dış politikada ağırlık Anadolu’nun güneydoğusu ve Kuzey Suriye’ye verilmiş ve bu durum tüm Hitit tarihi boyunca devam etmiştir. </w:t>
      </w:r>
      <w:proofErr w:type="spellStart"/>
      <w:r w:rsidRPr="00451723">
        <w:t>Hurrilerin</w:t>
      </w:r>
      <w:proofErr w:type="spellEnd"/>
      <w:r w:rsidRPr="00451723">
        <w:t xml:space="preserve"> M.Ö. 2. Binyılda siyasal ve kültürel varlıklarının en yoğun olduğu bölge böyle bir Hitit ilgisi altına girmişken, bu iki kavimin ve onların temsil ettiği kültürün yoğun ilişkide olması da kaçınılmaz olmuştur. Eski Hitit Krallığını takip eden dönemlerde hem siyasal olarak hem de bunun ötesinde daha çok kültürel açıdan </w:t>
      </w:r>
      <w:proofErr w:type="spellStart"/>
      <w:r w:rsidRPr="00451723">
        <w:t>Hurrilerin</w:t>
      </w:r>
      <w:proofErr w:type="spellEnd"/>
      <w:r w:rsidRPr="00451723">
        <w:t xml:space="preserve"> Hititler üzerindeki yoğun etkisi açıkça izlenmektedir.</w:t>
      </w:r>
      <w:r w:rsidRPr="00451723">
        <w:rPr>
          <w:vertAlign w:val="superscript"/>
        </w:rPr>
        <w:footnoteReference w:id="5"/>
      </w:r>
    </w:p>
    <w:p w:rsidR="00451723" w:rsidRPr="00451723" w:rsidRDefault="00451723" w:rsidP="00451723">
      <w:r w:rsidRPr="00451723">
        <w:t xml:space="preserve">Orta Fırat bölgesinde </w:t>
      </w:r>
      <w:proofErr w:type="spellStart"/>
      <w:r w:rsidRPr="00451723">
        <w:t>Mari</w:t>
      </w:r>
      <w:proofErr w:type="spellEnd"/>
      <w:r w:rsidRPr="00451723">
        <w:t xml:space="preserve"> vesikalarında </w:t>
      </w:r>
      <w:proofErr w:type="spellStart"/>
      <w:r w:rsidRPr="00451723">
        <w:t>Hurrice</w:t>
      </w:r>
      <w:proofErr w:type="spellEnd"/>
      <w:r w:rsidRPr="00451723">
        <w:t xml:space="preserve"> dini tabletler bulunmuştur ki bunlar </w:t>
      </w:r>
      <w:proofErr w:type="spellStart"/>
      <w:r w:rsidRPr="00451723">
        <w:t>Hammurabi</w:t>
      </w:r>
      <w:proofErr w:type="spellEnd"/>
      <w:r w:rsidRPr="00451723">
        <w:t xml:space="preserve"> devrine (M.Ö 1728–1686) aittir. </w:t>
      </w:r>
      <w:proofErr w:type="spellStart"/>
      <w:r w:rsidRPr="00451723">
        <w:t>Tell</w:t>
      </w:r>
      <w:proofErr w:type="spellEnd"/>
      <w:r w:rsidRPr="00451723">
        <w:t xml:space="preserve"> </w:t>
      </w:r>
      <w:proofErr w:type="spellStart"/>
      <w:r w:rsidRPr="00451723">
        <w:t>Açanada</w:t>
      </w:r>
      <w:proofErr w:type="spellEnd"/>
      <w:r w:rsidRPr="00451723">
        <w:t xml:space="preserve"> yapılan kazılarda </w:t>
      </w:r>
      <w:proofErr w:type="spellStart"/>
      <w:r w:rsidRPr="00451723">
        <w:t>Hurri</w:t>
      </w:r>
      <w:proofErr w:type="spellEnd"/>
      <w:r w:rsidRPr="00451723">
        <w:t xml:space="preserve"> sanat eserlerine rastlanılmıştır. M.Ö. 2.binin ortalarında Hitit vesikalarında ‘</w:t>
      </w:r>
      <w:proofErr w:type="spellStart"/>
      <w:r w:rsidRPr="00451723">
        <w:t>Kizzuvatna</w:t>
      </w:r>
      <w:proofErr w:type="spellEnd"/>
      <w:r w:rsidRPr="00451723">
        <w:t xml:space="preserve">’ olarak gösterilen Doğu </w:t>
      </w:r>
      <w:proofErr w:type="spellStart"/>
      <w:r w:rsidRPr="00451723">
        <w:t>Kilikyada</w:t>
      </w:r>
      <w:proofErr w:type="spellEnd"/>
      <w:r w:rsidRPr="00451723">
        <w:t xml:space="preserve"> (Çukurova ve Amik Ovası) </w:t>
      </w:r>
      <w:proofErr w:type="spellStart"/>
      <w:r w:rsidRPr="00451723">
        <w:t>Hurrilerin</w:t>
      </w:r>
      <w:proofErr w:type="spellEnd"/>
      <w:r w:rsidRPr="00451723">
        <w:t xml:space="preserve"> hâkim bir rol oynadıkları anlaşılmıştır.</w:t>
      </w:r>
      <w:r w:rsidRPr="00451723">
        <w:rPr>
          <w:vertAlign w:val="superscript"/>
        </w:rPr>
        <w:footnoteReference w:id="6"/>
      </w:r>
      <w:r w:rsidRPr="00451723">
        <w:t xml:space="preserve"> </w:t>
      </w:r>
    </w:p>
    <w:p w:rsidR="00580291" w:rsidRDefault="00580291">
      <w:bookmarkStart w:id="0" w:name="_GoBack"/>
      <w:bookmarkEnd w:id="0"/>
    </w:p>
    <w:sectPr w:rsidR="005802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6FB" w:rsidRDefault="002206FB" w:rsidP="00451723">
      <w:pPr>
        <w:spacing w:after="0" w:line="240" w:lineRule="auto"/>
      </w:pPr>
      <w:r>
        <w:separator/>
      </w:r>
    </w:p>
  </w:endnote>
  <w:endnote w:type="continuationSeparator" w:id="0">
    <w:p w:rsidR="002206FB" w:rsidRDefault="002206FB" w:rsidP="0045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6FB" w:rsidRDefault="002206FB" w:rsidP="00451723">
      <w:pPr>
        <w:spacing w:after="0" w:line="240" w:lineRule="auto"/>
      </w:pPr>
      <w:r>
        <w:separator/>
      </w:r>
    </w:p>
  </w:footnote>
  <w:footnote w:type="continuationSeparator" w:id="0">
    <w:p w:rsidR="002206FB" w:rsidRDefault="002206FB" w:rsidP="00451723">
      <w:pPr>
        <w:spacing w:after="0" w:line="240" w:lineRule="auto"/>
      </w:pPr>
      <w:r>
        <w:continuationSeparator/>
      </w:r>
    </w:p>
  </w:footnote>
  <w:footnote w:id="1">
    <w:p w:rsidR="00451723" w:rsidRDefault="00451723" w:rsidP="00451723">
      <w:pPr>
        <w:pStyle w:val="DipnotMetni"/>
      </w:pPr>
      <w:r>
        <w:rPr>
          <w:rStyle w:val="DipnotBavurusu"/>
        </w:rPr>
        <w:footnoteRef/>
      </w:r>
      <w:r>
        <w:t xml:space="preserve"> Wilhelm, 1978, 39</w:t>
      </w:r>
    </w:p>
  </w:footnote>
  <w:footnote w:id="2">
    <w:p w:rsidR="00451723" w:rsidRDefault="00451723" w:rsidP="00451723">
      <w:pPr>
        <w:pStyle w:val="DipnotMetni"/>
      </w:pPr>
      <w:r>
        <w:rPr>
          <w:rStyle w:val="DipnotBavurusu"/>
        </w:rPr>
        <w:footnoteRef/>
      </w:r>
      <w:r>
        <w:t xml:space="preserve"> Kıymet, 2013, 46-48</w:t>
      </w:r>
    </w:p>
  </w:footnote>
  <w:footnote w:id="3">
    <w:p w:rsidR="00451723" w:rsidRDefault="00451723" w:rsidP="00451723">
      <w:pPr>
        <w:pStyle w:val="DipnotMetni"/>
      </w:pPr>
      <w:r>
        <w:rPr>
          <w:rStyle w:val="DipnotBavurusu"/>
        </w:rPr>
        <w:footnoteRef/>
      </w:r>
      <w:r>
        <w:t xml:space="preserve"> Akurgal, 1995, 119</w:t>
      </w:r>
    </w:p>
  </w:footnote>
  <w:footnote w:id="4">
    <w:p w:rsidR="00451723" w:rsidRDefault="00451723" w:rsidP="00451723">
      <w:pPr>
        <w:pStyle w:val="DipnotMetni"/>
      </w:pPr>
      <w:r>
        <w:rPr>
          <w:rStyle w:val="DipnotBavurusu"/>
        </w:rPr>
        <w:footnoteRef/>
      </w:r>
      <w:r>
        <w:t xml:space="preserve"> Mieropp,2006, 181</w:t>
      </w:r>
    </w:p>
  </w:footnote>
  <w:footnote w:id="5">
    <w:p w:rsidR="00451723" w:rsidRDefault="00451723" w:rsidP="00451723">
      <w:pPr>
        <w:pStyle w:val="DipnotMetni"/>
      </w:pPr>
      <w:r>
        <w:rPr>
          <w:rStyle w:val="DipnotBavurusu"/>
        </w:rPr>
        <w:footnoteRef/>
      </w:r>
      <w:r>
        <w:t xml:space="preserve"> Yiğit, 2005,57</w:t>
      </w:r>
    </w:p>
  </w:footnote>
  <w:footnote w:id="6">
    <w:p w:rsidR="00451723" w:rsidRDefault="00451723" w:rsidP="00451723">
      <w:pPr>
        <w:pStyle w:val="DipnotMetni"/>
      </w:pPr>
      <w:r>
        <w:rPr>
          <w:rStyle w:val="DipnotBavurusu"/>
        </w:rPr>
        <w:footnoteRef/>
      </w:r>
      <w:r>
        <w:t xml:space="preserve"> </w:t>
      </w:r>
      <w:proofErr w:type="spellStart"/>
      <w:r>
        <w:t>Erzen</w:t>
      </w:r>
      <w:proofErr w:type="spellEnd"/>
      <w:r>
        <w:t>, 1992, 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02"/>
    <w:rsid w:val="00062AE0"/>
    <w:rsid w:val="002206FB"/>
    <w:rsid w:val="00371796"/>
    <w:rsid w:val="00451723"/>
    <w:rsid w:val="00524E02"/>
    <w:rsid w:val="00580291"/>
    <w:rsid w:val="006C76A7"/>
    <w:rsid w:val="007800F2"/>
    <w:rsid w:val="00B20E72"/>
    <w:rsid w:val="00E62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02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0291"/>
    <w:rPr>
      <w:rFonts w:ascii="Tahoma" w:hAnsi="Tahoma" w:cs="Tahoma"/>
      <w:sz w:val="16"/>
      <w:szCs w:val="16"/>
    </w:rPr>
  </w:style>
  <w:style w:type="paragraph" w:styleId="DipnotMetni">
    <w:name w:val="footnote text"/>
    <w:basedOn w:val="Normal"/>
    <w:link w:val="DipnotMetniChar"/>
    <w:uiPriority w:val="99"/>
    <w:semiHidden/>
    <w:unhideWhenUsed/>
    <w:rsid w:val="00451723"/>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semiHidden/>
    <w:rsid w:val="00451723"/>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4517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02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0291"/>
    <w:rPr>
      <w:rFonts w:ascii="Tahoma" w:hAnsi="Tahoma" w:cs="Tahoma"/>
      <w:sz w:val="16"/>
      <w:szCs w:val="16"/>
    </w:rPr>
  </w:style>
  <w:style w:type="paragraph" w:styleId="DipnotMetni">
    <w:name w:val="footnote text"/>
    <w:basedOn w:val="Normal"/>
    <w:link w:val="DipnotMetniChar"/>
    <w:uiPriority w:val="99"/>
    <w:semiHidden/>
    <w:unhideWhenUsed/>
    <w:rsid w:val="00451723"/>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semiHidden/>
    <w:rsid w:val="00451723"/>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451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38524">
      <w:bodyDiv w:val="1"/>
      <w:marLeft w:val="0"/>
      <w:marRight w:val="0"/>
      <w:marTop w:val="0"/>
      <w:marBottom w:val="0"/>
      <w:divBdr>
        <w:top w:val="none" w:sz="0" w:space="0" w:color="auto"/>
        <w:left w:val="none" w:sz="0" w:space="0" w:color="auto"/>
        <w:bottom w:val="none" w:sz="0" w:space="0" w:color="auto"/>
        <w:right w:val="none" w:sz="0" w:space="0" w:color="auto"/>
      </w:divBdr>
    </w:div>
    <w:div w:id="88483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OSMAN</dc:creator>
  <cp:lastModifiedBy>ALİ OSMAN</cp:lastModifiedBy>
  <cp:revision>2</cp:revision>
  <dcterms:created xsi:type="dcterms:W3CDTF">2020-05-10T19:01:00Z</dcterms:created>
  <dcterms:modified xsi:type="dcterms:W3CDTF">2020-05-10T19:01:00Z</dcterms:modified>
</cp:coreProperties>
</file>