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07" w:rsidRPr="003F0507" w:rsidRDefault="003F0507" w:rsidP="003F0507">
      <w:r w:rsidRPr="003F0507">
        <w:t xml:space="preserve">I./II. </w:t>
      </w:r>
      <w:proofErr w:type="spellStart"/>
      <w:r w:rsidRPr="003F0507">
        <w:t>Tuthaliya’nın</w:t>
      </w:r>
      <w:proofErr w:type="spellEnd"/>
      <w:r w:rsidRPr="003F0507">
        <w:t xml:space="preserve"> dönemi bir kez daha </w:t>
      </w:r>
      <w:proofErr w:type="spellStart"/>
      <w:r w:rsidRPr="003F0507">
        <w:t>Hatti</w:t>
      </w:r>
      <w:proofErr w:type="spellEnd"/>
      <w:r w:rsidRPr="003F0507">
        <w:t xml:space="preserve"> krallığının kabuğundan sıyrılıp ülkenin sınırlarında var olma mücadelesinin yapıldığı bir dönem olarak görülebilir. I./II. </w:t>
      </w:r>
      <w:proofErr w:type="spellStart"/>
      <w:r w:rsidRPr="003F0507">
        <w:t>Tuthaliya’nın</w:t>
      </w:r>
      <w:proofErr w:type="spellEnd"/>
      <w:r w:rsidRPr="003F0507">
        <w:t xml:space="preserve"> dönemi bir kez daha </w:t>
      </w:r>
      <w:proofErr w:type="spellStart"/>
      <w:r w:rsidRPr="003F0507">
        <w:t>Hatti</w:t>
      </w:r>
      <w:proofErr w:type="spellEnd"/>
      <w:r w:rsidRPr="003F0507">
        <w:t xml:space="preserve"> krallığının kabuğundan sıyrılıp ülkenin sınırlarında var olma mücadelesinin yapıldığı bir dönem olarak görülebilir. İlki </w:t>
      </w:r>
      <w:proofErr w:type="spellStart"/>
      <w:r w:rsidRPr="003F0507">
        <w:t>Telipinu</w:t>
      </w:r>
      <w:proofErr w:type="spellEnd"/>
      <w:r w:rsidRPr="003F0507">
        <w:t xml:space="preserve"> ve </w:t>
      </w:r>
      <w:proofErr w:type="spellStart"/>
      <w:r w:rsidRPr="003F0507">
        <w:t>Išputahšu</w:t>
      </w:r>
      <w:proofErr w:type="spellEnd"/>
      <w:r w:rsidRPr="003F0507">
        <w:t xml:space="preserve"> arasında gerçekleşen </w:t>
      </w:r>
      <w:proofErr w:type="spellStart"/>
      <w:r w:rsidRPr="003F0507">
        <w:t>Kizzuwatna</w:t>
      </w:r>
      <w:proofErr w:type="spellEnd"/>
      <w:r w:rsidRPr="003F0507">
        <w:t xml:space="preserve"> antlaşmalarının sonuncusu I. (I./II.) </w:t>
      </w:r>
      <w:proofErr w:type="spellStart"/>
      <w:r w:rsidRPr="003F0507">
        <w:t>Tuthaliya</w:t>
      </w:r>
      <w:proofErr w:type="spellEnd"/>
      <w:r w:rsidRPr="003F0507">
        <w:t xml:space="preserve"> ile </w:t>
      </w:r>
      <w:proofErr w:type="spellStart"/>
      <w:r w:rsidRPr="003F0507">
        <w:t>Šunaššura</w:t>
      </w:r>
      <w:proofErr w:type="spellEnd"/>
      <w:r w:rsidRPr="003F0507">
        <w:t xml:space="preserve"> arasında yapılmıştır. I./II. </w:t>
      </w:r>
      <w:proofErr w:type="spellStart"/>
      <w:r w:rsidRPr="003F0507">
        <w:t>Tuthaliya</w:t>
      </w:r>
      <w:proofErr w:type="spellEnd"/>
      <w:r w:rsidRPr="003F0507">
        <w:t xml:space="preserve"> Suriye’ye ilerlemeden önce </w:t>
      </w:r>
      <w:proofErr w:type="spellStart"/>
      <w:r w:rsidRPr="003F0507">
        <w:t>Kizzuwatna</w:t>
      </w:r>
      <w:proofErr w:type="spellEnd"/>
      <w:r w:rsidRPr="003F0507">
        <w:t xml:space="preserve"> kralı </w:t>
      </w:r>
      <w:proofErr w:type="spellStart"/>
      <w:r w:rsidRPr="003F0507">
        <w:t>Šunaššura</w:t>
      </w:r>
      <w:proofErr w:type="spellEnd"/>
      <w:r w:rsidRPr="003F0507">
        <w:t xml:space="preserve"> ile bir antlaşma imzalar. </w:t>
      </w:r>
      <w:proofErr w:type="spellStart"/>
      <w:r w:rsidRPr="003F0507">
        <w:t>Tuthaliya</w:t>
      </w:r>
      <w:proofErr w:type="spellEnd"/>
      <w:r w:rsidRPr="003F0507">
        <w:t xml:space="preserve"> belki de yapacağı Suriye seferleri öncesinde geçmeyi düşündüğü </w:t>
      </w:r>
      <w:proofErr w:type="spellStart"/>
      <w:r w:rsidRPr="003F0507">
        <w:t>Kizzuwatna</w:t>
      </w:r>
      <w:proofErr w:type="spellEnd"/>
      <w:r w:rsidRPr="003F0507">
        <w:t xml:space="preserve"> topraklarının güveliğini elde etmeyi düşünmüştü. </w:t>
      </w:r>
      <w:proofErr w:type="spellStart"/>
      <w:r w:rsidRPr="003F0507">
        <w:t>Šunaššura</w:t>
      </w:r>
      <w:proofErr w:type="spellEnd"/>
      <w:r w:rsidRPr="003F0507">
        <w:t xml:space="preserve"> antlaşmasından, kralın büyükbabası zamanında </w:t>
      </w:r>
      <w:proofErr w:type="spellStart"/>
      <w:r w:rsidRPr="003F0507">
        <w:t>Kizzuwatna</w:t>
      </w:r>
      <w:proofErr w:type="spellEnd"/>
      <w:r w:rsidRPr="003F0507">
        <w:t xml:space="preserve"> krallığının </w:t>
      </w:r>
      <w:proofErr w:type="spellStart"/>
      <w:r w:rsidRPr="003F0507">
        <w:t>Hititler’e</w:t>
      </w:r>
      <w:proofErr w:type="spellEnd"/>
      <w:r w:rsidRPr="003F0507">
        <w:t xml:space="preserve"> bağlı olduğunu; ancak sonradan </w:t>
      </w:r>
      <w:proofErr w:type="spellStart"/>
      <w:r w:rsidRPr="003F0507">
        <w:t>Mitanni</w:t>
      </w:r>
      <w:proofErr w:type="spellEnd"/>
      <w:r w:rsidRPr="003F0507">
        <w:t xml:space="preserve"> (</w:t>
      </w:r>
      <w:proofErr w:type="spellStart"/>
      <w:r w:rsidRPr="003F0507">
        <w:t>Hurri</w:t>
      </w:r>
      <w:proofErr w:type="spellEnd"/>
      <w:r w:rsidRPr="003F0507">
        <w:t xml:space="preserve">) tarafına geçtiğini öğreniyoruz. Bu antlaşma ile </w:t>
      </w:r>
      <w:proofErr w:type="spellStart"/>
      <w:r w:rsidRPr="003F0507">
        <w:t>Kizzuwatna</w:t>
      </w:r>
      <w:proofErr w:type="spellEnd"/>
      <w:r w:rsidRPr="003F0507">
        <w:t xml:space="preserve">, </w:t>
      </w:r>
      <w:proofErr w:type="spellStart"/>
      <w:r w:rsidRPr="003F0507">
        <w:t>Mitanni’den</w:t>
      </w:r>
      <w:proofErr w:type="spellEnd"/>
      <w:r w:rsidRPr="003F0507">
        <w:t xml:space="preserve"> koparılmış, </w:t>
      </w:r>
      <w:proofErr w:type="spellStart"/>
      <w:r w:rsidRPr="003F0507">
        <w:t>Hatti</w:t>
      </w:r>
      <w:proofErr w:type="spellEnd"/>
      <w:r w:rsidRPr="003F0507">
        <w:t xml:space="preserve"> ülkesine bağlamıştır</w:t>
      </w:r>
      <w:r w:rsidRPr="003F0507">
        <w:rPr>
          <w:vertAlign w:val="superscript"/>
        </w:rPr>
        <w:footnoteReference w:id="1"/>
      </w:r>
      <w:proofErr w:type="spellStart"/>
      <w:r w:rsidRPr="003F0507">
        <w:t>Tuthaliya’nın</w:t>
      </w:r>
      <w:proofErr w:type="spellEnd"/>
      <w:r w:rsidRPr="003F0507">
        <w:t xml:space="preserve"> Suriye seferine ilişkin bilgiler, II. </w:t>
      </w:r>
      <w:proofErr w:type="spellStart"/>
      <w:r w:rsidRPr="003F0507">
        <w:t>Muwatalli’nin</w:t>
      </w:r>
      <w:proofErr w:type="spellEnd"/>
      <w:r w:rsidRPr="003F0507">
        <w:t xml:space="preserve"> </w:t>
      </w:r>
      <w:proofErr w:type="spellStart"/>
      <w:r w:rsidRPr="003F0507">
        <w:t>Talmi-Šarruma</w:t>
      </w:r>
      <w:proofErr w:type="spellEnd"/>
      <w:r w:rsidRPr="003F0507">
        <w:t xml:space="preserve"> ile yaptığı antlaşmanın girişinden elde dilmektedir. Her ne kadar seferin ayrıntılarından haberdar değilsek de Hitit ordusunun başarılı olduğu Halep kentinin ele geçirildiği ve </w:t>
      </w:r>
      <w:proofErr w:type="spellStart"/>
      <w:r w:rsidRPr="003F0507">
        <w:t>Mitanni</w:t>
      </w:r>
      <w:proofErr w:type="spellEnd"/>
      <w:r w:rsidRPr="003F0507">
        <w:t xml:space="preserve"> Devleti karşısına Hitit Devleti’nin </w:t>
      </w:r>
      <w:proofErr w:type="spellStart"/>
      <w:r w:rsidRPr="003F0507">
        <w:t>Önasya’da</w:t>
      </w:r>
      <w:proofErr w:type="spellEnd"/>
      <w:r w:rsidRPr="003F0507">
        <w:t xml:space="preserve"> yeniden parlak bir güç olarak ortaya çıktığı anlaşılmaktadır.</w:t>
      </w:r>
      <w:r w:rsidRPr="003F0507">
        <w:rPr>
          <w:vertAlign w:val="superscript"/>
        </w:rPr>
        <w:t xml:space="preserve"> </w:t>
      </w:r>
      <w:r w:rsidRPr="003F0507">
        <w:rPr>
          <w:vertAlign w:val="superscript"/>
        </w:rPr>
        <w:footnoteReference w:id="2"/>
      </w:r>
      <w:r w:rsidRPr="003F0507">
        <w:t xml:space="preserve"> </w:t>
      </w:r>
      <w:proofErr w:type="spellStart"/>
      <w:r w:rsidRPr="003F0507">
        <w:t>Kizzuwatna’nın</w:t>
      </w:r>
      <w:proofErr w:type="spellEnd"/>
      <w:r w:rsidRPr="003F0507">
        <w:t xml:space="preserve"> </w:t>
      </w:r>
      <w:proofErr w:type="spellStart"/>
      <w:r w:rsidRPr="003F0507">
        <w:t>Hatti</w:t>
      </w:r>
      <w:proofErr w:type="spellEnd"/>
      <w:r w:rsidRPr="003F0507">
        <w:t xml:space="preserve"> ülkesine dâhil edilmesi </w:t>
      </w:r>
      <w:proofErr w:type="spellStart"/>
      <w:r w:rsidRPr="003F0507">
        <w:t>Hurri</w:t>
      </w:r>
      <w:proofErr w:type="spellEnd"/>
      <w:r w:rsidRPr="003F0507">
        <w:t xml:space="preserve"> kültürünün de Orta Anadolu’ya akmasını hızlandırmış olmalıdır. I./II. </w:t>
      </w:r>
      <w:proofErr w:type="spellStart"/>
      <w:r w:rsidRPr="003F0507">
        <w:t>Tuthaliya’nın</w:t>
      </w:r>
      <w:proofErr w:type="spellEnd"/>
      <w:r w:rsidRPr="003F0507">
        <w:t xml:space="preserve"> eşi </w:t>
      </w:r>
      <w:proofErr w:type="spellStart"/>
      <w:r w:rsidRPr="003F0507">
        <w:t>Nikalmati</w:t>
      </w:r>
      <w:proofErr w:type="spellEnd"/>
      <w:r w:rsidRPr="003F0507">
        <w:t xml:space="preserve">, Mezopotamya tanrıçası </w:t>
      </w:r>
      <w:proofErr w:type="spellStart"/>
      <w:r w:rsidRPr="003F0507">
        <w:t>Ningal’i</w:t>
      </w:r>
      <w:proofErr w:type="spellEnd"/>
      <w:r w:rsidRPr="003F0507">
        <w:t xml:space="preserve"> içeren </w:t>
      </w:r>
      <w:proofErr w:type="spellStart"/>
      <w:r w:rsidRPr="003F0507">
        <w:t>Hurrice</w:t>
      </w:r>
      <w:proofErr w:type="spellEnd"/>
      <w:r w:rsidRPr="003F0507">
        <w:t xml:space="preserve"> bir isim taşımaktadır. Onun ardından başka Hitit kraliçeleri de </w:t>
      </w:r>
      <w:proofErr w:type="spellStart"/>
      <w:r w:rsidRPr="003F0507">
        <w:t>Hurrice</w:t>
      </w:r>
      <w:proofErr w:type="spellEnd"/>
      <w:r w:rsidRPr="003F0507">
        <w:t xml:space="preserve"> isim taşımaya başlayacaklardır:  I. </w:t>
      </w:r>
      <w:proofErr w:type="spellStart"/>
      <w:r w:rsidRPr="003F0507">
        <w:t>Arnuwanda’nın</w:t>
      </w:r>
      <w:proofErr w:type="spellEnd"/>
      <w:r w:rsidRPr="003F0507">
        <w:t xml:space="preserve"> eşi </w:t>
      </w:r>
      <w:proofErr w:type="spellStart"/>
      <w:r w:rsidRPr="003F0507">
        <w:t>Ašmunikal</w:t>
      </w:r>
      <w:proofErr w:type="spellEnd"/>
      <w:r w:rsidRPr="003F0507">
        <w:t xml:space="preserve"> ve II./III. </w:t>
      </w:r>
      <w:proofErr w:type="spellStart"/>
      <w:r w:rsidRPr="003F0507">
        <w:t>Tuthaliya’nın</w:t>
      </w:r>
      <w:proofErr w:type="spellEnd"/>
      <w:r w:rsidRPr="003F0507">
        <w:t xml:space="preserve"> eşi </w:t>
      </w:r>
      <w:proofErr w:type="spellStart"/>
      <w:r w:rsidRPr="003F0507">
        <w:t>Taduhepa</w:t>
      </w:r>
      <w:proofErr w:type="spellEnd"/>
      <w:r w:rsidRPr="003F0507">
        <w:t xml:space="preserve"> örneğinde olduğu gibi. Ayrıca Hitit kralları da kendi isimlerinin dışında </w:t>
      </w:r>
      <w:proofErr w:type="spellStart"/>
      <w:r w:rsidRPr="003F0507">
        <w:t>Hurrice</w:t>
      </w:r>
      <w:proofErr w:type="spellEnd"/>
      <w:r w:rsidRPr="003F0507">
        <w:t xml:space="preserve"> bir isim edineceklerdir. I./II. </w:t>
      </w:r>
      <w:proofErr w:type="spellStart"/>
      <w:r w:rsidRPr="003F0507">
        <w:t>Tuthaliya’dan</w:t>
      </w:r>
      <w:proofErr w:type="spellEnd"/>
      <w:r w:rsidRPr="003F0507">
        <w:t xml:space="preserve"> itibaren </w:t>
      </w:r>
      <w:proofErr w:type="spellStart"/>
      <w:r w:rsidRPr="003F0507">
        <w:t>Hurri</w:t>
      </w:r>
      <w:proofErr w:type="spellEnd"/>
      <w:r w:rsidRPr="003F0507">
        <w:t xml:space="preserve"> dilinde tabletler de </w:t>
      </w:r>
      <w:proofErr w:type="spellStart"/>
      <w:r w:rsidRPr="003F0507">
        <w:t>Hattuša</w:t>
      </w:r>
      <w:proofErr w:type="spellEnd"/>
      <w:r w:rsidRPr="003F0507">
        <w:t xml:space="preserve"> arşivinde ortaya çıkmaya başlayacaktır.</w:t>
      </w:r>
      <w:r w:rsidRPr="003F0507">
        <w:rPr>
          <w:vertAlign w:val="superscript"/>
        </w:rPr>
        <w:footnoteReference w:id="3"/>
      </w:r>
    </w:p>
    <w:p w:rsidR="003F0507" w:rsidRPr="003F0507" w:rsidRDefault="003F0507" w:rsidP="003F0507">
      <w:r w:rsidRPr="003F0507">
        <w:t xml:space="preserve">I./II. </w:t>
      </w:r>
      <w:proofErr w:type="spellStart"/>
      <w:r w:rsidRPr="003F0507">
        <w:t>Tuthaliya’nın</w:t>
      </w:r>
      <w:proofErr w:type="spellEnd"/>
      <w:r w:rsidRPr="003F0507">
        <w:t xml:space="preserve"> ardından I. </w:t>
      </w:r>
      <w:proofErr w:type="spellStart"/>
      <w:r w:rsidRPr="003F0507">
        <w:t>Arnuwanda</w:t>
      </w:r>
      <w:proofErr w:type="spellEnd"/>
      <w:r w:rsidRPr="003F0507">
        <w:t xml:space="preserve">, Ardından da II./III. </w:t>
      </w:r>
      <w:proofErr w:type="spellStart"/>
      <w:r w:rsidRPr="003F0507">
        <w:t>Tuthaliya</w:t>
      </w:r>
      <w:proofErr w:type="spellEnd"/>
      <w:r w:rsidRPr="003F0507">
        <w:t xml:space="preserve"> Hitit tahtına geçer. </w:t>
      </w:r>
      <w:proofErr w:type="spellStart"/>
      <w:r w:rsidRPr="003F0507">
        <w:t>Tašmišarri</w:t>
      </w:r>
      <w:proofErr w:type="spellEnd"/>
      <w:r w:rsidRPr="003F0507">
        <w:t xml:space="preserve">, onun </w:t>
      </w:r>
      <w:proofErr w:type="spellStart"/>
      <w:r w:rsidRPr="003F0507">
        <w:t>Hurrice</w:t>
      </w:r>
      <w:proofErr w:type="spellEnd"/>
      <w:r w:rsidRPr="003F0507">
        <w:t xml:space="preserve"> adıdır. Eşi </w:t>
      </w:r>
      <w:proofErr w:type="spellStart"/>
      <w:r w:rsidRPr="003F0507">
        <w:t>Taduhepa</w:t>
      </w:r>
      <w:proofErr w:type="spellEnd"/>
      <w:r w:rsidRPr="003F0507">
        <w:t xml:space="preserve"> da </w:t>
      </w:r>
      <w:proofErr w:type="spellStart"/>
      <w:r w:rsidRPr="003F0507">
        <w:t>Hurrice</w:t>
      </w:r>
      <w:proofErr w:type="spellEnd"/>
      <w:r w:rsidRPr="003F0507">
        <w:t xml:space="preserve"> bir isim taşır. </w:t>
      </w:r>
      <w:proofErr w:type="spellStart"/>
      <w:r w:rsidRPr="003F0507">
        <w:t>Tapikka</w:t>
      </w:r>
      <w:proofErr w:type="spellEnd"/>
      <w:r w:rsidRPr="003F0507">
        <w:t xml:space="preserve"> ve </w:t>
      </w:r>
      <w:proofErr w:type="spellStart"/>
      <w:r w:rsidRPr="003F0507">
        <w:t>Šapinuwa</w:t>
      </w:r>
      <w:proofErr w:type="spellEnd"/>
      <w:r w:rsidRPr="003F0507">
        <w:t xml:space="preserve"> belgeleri de bu kralın dönemine tarihlenir. </w:t>
      </w:r>
      <w:proofErr w:type="spellStart"/>
      <w:r w:rsidRPr="003F0507">
        <w:t>Šapinuwa’daki</w:t>
      </w:r>
      <w:proofErr w:type="spellEnd"/>
      <w:r w:rsidRPr="003F0507">
        <w:t xml:space="preserve"> dini belgelerin bir kısmı </w:t>
      </w:r>
      <w:proofErr w:type="spellStart"/>
      <w:r w:rsidRPr="003F0507">
        <w:t>Hurrice’dir</w:t>
      </w:r>
      <w:proofErr w:type="spellEnd"/>
      <w:r w:rsidRPr="003F0507">
        <w:t>.</w:t>
      </w:r>
      <w:r w:rsidRPr="003F0507">
        <w:rPr>
          <w:vertAlign w:val="superscript"/>
        </w:rPr>
        <w:t xml:space="preserve"> </w:t>
      </w:r>
      <w:r w:rsidRPr="003F0507">
        <w:rPr>
          <w:vertAlign w:val="superscript"/>
        </w:rPr>
        <w:footnoteReference w:id="4"/>
      </w:r>
      <w:r w:rsidRPr="003F0507">
        <w:t xml:space="preserve"> </w:t>
      </w:r>
    </w:p>
    <w:p w:rsidR="00580291" w:rsidRPr="003F0507" w:rsidRDefault="00580291" w:rsidP="003F0507">
      <w:bookmarkStart w:id="0" w:name="_GoBack"/>
      <w:bookmarkEnd w:id="0"/>
    </w:p>
    <w:sectPr w:rsidR="00580291" w:rsidRPr="003F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46" w:rsidRDefault="00C51D46" w:rsidP="00451723">
      <w:pPr>
        <w:spacing w:after="0" w:line="240" w:lineRule="auto"/>
      </w:pPr>
      <w:r>
        <w:separator/>
      </w:r>
    </w:p>
  </w:endnote>
  <w:endnote w:type="continuationSeparator" w:id="0">
    <w:p w:rsidR="00C51D46" w:rsidRDefault="00C51D46" w:rsidP="0045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46" w:rsidRDefault="00C51D46" w:rsidP="00451723">
      <w:pPr>
        <w:spacing w:after="0" w:line="240" w:lineRule="auto"/>
      </w:pPr>
      <w:r>
        <w:separator/>
      </w:r>
    </w:p>
  </w:footnote>
  <w:footnote w:type="continuationSeparator" w:id="0">
    <w:p w:rsidR="00C51D46" w:rsidRDefault="00C51D46" w:rsidP="00451723">
      <w:pPr>
        <w:spacing w:after="0" w:line="240" w:lineRule="auto"/>
      </w:pPr>
      <w:r>
        <w:continuationSeparator/>
      </w:r>
    </w:p>
  </w:footnote>
  <w:footnote w:id="1">
    <w:p w:rsidR="003F0507" w:rsidRDefault="003F0507" w:rsidP="003F0507">
      <w:pPr>
        <w:pStyle w:val="DipnotMetni"/>
        <w:jc w:val="both"/>
        <w:rPr>
          <w:rFonts w:asciiTheme="minorHAnsi" w:hAnsiTheme="minorHAnsi" w:cstheme="minorHAnsi"/>
        </w:rPr>
      </w:pPr>
      <w:r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Bryce</w:t>
      </w:r>
      <w:proofErr w:type="spellEnd"/>
      <w:r>
        <w:rPr>
          <w:rFonts w:asciiTheme="minorHAnsi" w:hAnsiTheme="minorHAnsi" w:cstheme="minorHAnsi"/>
        </w:rPr>
        <w:t>, 2005, 139</w:t>
      </w:r>
    </w:p>
  </w:footnote>
  <w:footnote w:id="2">
    <w:p w:rsidR="003F0507" w:rsidRDefault="003F0507" w:rsidP="003F0507">
      <w:pPr>
        <w:pStyle w:val="DipnotMetni"/>
        <w:jc w:val="both"/>
        <w:rPr>
          <w:rFonts w:asciiTheme="minorHAnsi" w:hAnsiTheme="minorHAnsi" w:cstheme="minorHAnsi"/>
        </w:rPr>
      </w:pPr>
      <w:r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Wilhelm, 1995, 1249-1250 </w:t>
      </w:r>
    </w:p>
  </w:footnote>
  <w:footnote w:id="3">
    <w:p w:rsidR="003F0507" w:rsidRDefault="003F0507" w:rsidP="003F0507">
      <w:pPr>
        <w:pStyle w:val="DipnotMetni"/>
      </w:pPr>
      <w:r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Kıymet, 2013, 62</w:t>
      </w:r>
    </w:p>
  </w:footnote>
  <w:footnote w:id="4">
    <w:p w:rsidR="003F0507" w:rsidRDefault="003F0507" w:rsidP="003F0507">
      <w:pPr>
        <w:pStyle w:val="DipnotMetni"/>
        <w:jc w:val="both"/>
        <w:rPr>
          <w:rFonts w:asciiTheme="minorHAnsi" w:hAnsiTheme="minorHAnsi" w:cstheme="minorHAnsi"/>
        </w:rPr>
      </w:pPr>
      <w:r>
        <w:rPr>
          <w:rStyle w:val="DipnotBavurus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Süel</w:t>
      </w:r>
      <w:proofErr w:type="spellEnd"/>
      <w:r>
        <w:rPr>
          <w:rFonts w:asciiTheme="minorHAnsi" w:hAnsiTheme="minorHAnsi" w:cstheme="minorHAnsi"/>
        </w:rPr>
        <w:t>, 1995, 279-280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1B75B8"/>
    <w:rsid w:val="002206FB"/>
    <w:rsid w:val="00371796"/>
    <w:rsid w:val="003D164E"/>
    <w:rsid w:val="003F0507"/>
    <w:rsid w:val="00451723"/>
    <w:rsid w:val="00524E02"/>
    <w:rsid w:val="00580291"/>
    <w:rsid w:val="00684653"/>
    <w:rsid w:val="006C76A7"/>
    <w:rsid w:val="006C7DA5"/>
    <w:rsid w:val="007800F2"/>
    <w:rsid w:val="00B20E72"/>
    <w:rsid w:val="00C51D46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517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1723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517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1723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2020-05-10T19:13:00Z</dcterms:created>
  <dcterms:modified xsi:type="dcterms:W3CDTF">2020-05-10T19:13:00Z</dcterms:modified>
</cp:coreProperties>
</file>