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EC" w:rsidRPr="004E6DEC" w:rsidRDefault="004E6DEC" w:rsidP="004E6DEC">
      <w:r w:rsidRPr="004E6DEC">
        <w:t xml:space="preserve">I. </w:t>
      </w:r>
      <w:proofErr w:type="spellStart"/>
      <w:r w:rsidRPr="004E6DEC">
        <w:t>Šuppiluliuma’nın</w:t>
      </w:r>
      <w:proofErr w:type="spellEnd"/>
      <w:r w:rsidRPr="004E6DEC">
        <w:t xml:space="preserve"> iktidara gelmesi Hitit Devleti’nin tarihinde yeni bir dönemin, Yeni krallığın başlangıcı olarak kabul edilir. Bu dönemi aydınlatan belgeler hayli fazladır. Bu belgeler incelendiğinde I. </w:t>
      </w:r>
      <w:proofErr w:type="spellStart"/>
      <w:r w:rsidRPr="004E6DEC">
        <w:t>Šuppiluliuma’nın</w:t>
      </w:r>
      <w:proofErr w:type="spellEnd"/>
      <w:r w:rsidRPr="004E6DEC">
        <w:t xml:space="preserve"> Hitit Devleti’nin en başından beri yürüttüğü Kuzey Suriye’ye egemen olma politikasını devam ettirdiği görülmektedir. Onun döneminde </w:t>
      </w:r>
      <w:proofErr w:type="spellStart"/>
      <w:r w:rsidRPr="004E6DEC">
        <w:t>Mitanni</w:t>
      </w:r>
      <w:proofErr w:type="spellEnd"/>
      <w:r w:rsidRPr="004E6DEC">
        <w:t xml:space="preserve"> Devleti Suriye’nin en önemli gücüyken, Mısır Devleti de zaman zaman Suriye alanına </w:t>
      </w:r>
      <w:proofErr w:type="spellStart"/>
      <w:r w:rsidRPr="004E6DEC">
        <w:t>yaptıpı</w:t>
      </w:r>
      <w:proofErr w:type="spellEnd"/>
      <w:r w:rsidRPr="004E6DEC">
        <w:t xml:space="preserve"> akınlarla </w:t>
      </w:r>
      <w:proofErr w:type="spellStart"/>
      <w:r w:rsidRPr="004E6DEC">
        <w:t>Önasya’nın</w:t>
      </w:r>
      <w:proofErr w:type="spellEnd"/>
      <w:r w:rsidRPr="004E6DEC">
        <w:t xml:space="preserve"> siyasi </w:t>
      </w:r>
      <w:proofErr w:type="spellStart"/>
      <w:r w:rsidRPr="004E6DEC">
        <w:t>tablosonda</w:t>
      </w:r>
      <w:proofErr w:type="spellEnd"/>
      <w:r w:rsidRPr="004E6DEC">
        <w:t xml:space="preserve"> varlığını hissettiriyordu. I. </w:t>
      </w:r>
      <w:proofErr w:type="spellStart"/>
      <w:r w:rsidRPr="004E6DEC">
        <w:t>Šuppiluliuma</w:t>
      </w:r>
      <w:proofErr w:type="spellEnd"/>
      <w:r w:rsidRPr="004E6DEC">
        <w:t xml:space="preserve">, öncelikle doğuya yöneldi ve </w:t>
      </w:r>
      <w:proofErr w:type="spellStart"/>
      <w:r w:rsidRPr="004E6DEC">
        <w:t>Išuwa’yı</w:t>
      </w:r>
      <w:proofErr w:type="spellEnd"/>
      <w:r w:rsidRPr="004E6DEC">
        <w:t xml:space="preserve"> ele geçirdi; böylece </w:t>
      </w:r>
      <w:proofErr w:type="spellStart"/>
      <w:r w:rsidRPr="004E6DEC">
        <w:t>Mitanni’ye</w:t>
      </w:r>
      <w:proofErr w:type="spellEnd"/>
      <w:r w:rsidRPr="004E6DEC">
        <w:t xml:space="preserve"> yapacağı seferde güneye inen yolları güvenlik altına almış oldu. </w:t>
      </w:r>
      <w:proofErr w:type="spellStart"/>
      <w:r w:rsidRPr="004E6DEC">
        <w:t>Amarna</w:t>
      </w:r>
      <w:proofErr w:type="spellEnd"/>
      <w:r w:rsidRPr="004E6DEC">
        <w:t xml:space="preserve"> mektuplarında anlatıldığına göre Hitit kralı </w:t>
      </w:r>
      <w:proofErr w:type="spellStart"/>
      <w:r w:rsidRPr="004E6DEC">
        <w:t>I.Šuppiluliuma</w:t>
      </w:r>
      <w:proofErr w:type="spellEnd"/>
      <w:r w:rsidRPr="004E6DEC">
        <w:t xml:space="preserve">, </w:t>
      </w:r>
      <w:proofErr w:type="spellStart"/>
      <w:r w:rsidRPr="004E6DEC">
        <w:t>Mitanni</w:t>
      </w:r>
      <w:proofErr w:type="spellEnd"/>
      <w:r w:rsidRPr="004E6DEC">
        <w:t xml:space="preserve"> krallığına karşı saldırıya geçmiş, İlk savaşta </w:t>
      </w:r>
      <w:proofErr w:type="spellStart"/>
      <w:r w:rsidRPr="004E6DEC">
        <w:t>Šuppiluliuma</w:t>
      </w:r>
      <w:proofErr w:type="spellEnd"/>
      <w:r w:rsidRPr="004E6DEC">
        <w:t xml:space="preserve"> </w:t>
      </w:r>
      <w:proofErr w:type="gramStart"/>
      <w:r w:rsidRPr="004E6DEC">
        <w:t>muhtemelen  başarılı</w:t>
      </w:r>
      <w:proofErr w:type="gramEnd"/>
      <w:r w:rsidRPr="004E6DEC">
        <w:t xml:space="preserve"> olamamıştır. </w:t>
      </w:r>
      <w:proofErr w:type="spellStart"/>
      <w:r w:rsidRPr="004E6DEC">
        <w:t>Tušratta</w:t>
      </w:r>
      <w:proofErr w:type="spellEnd"/>
      <w:r w:rsidRPr="004E6DEC">
        <w:t xml:space="preserve">, Hitit ordusundan geriye kalan ganimetlerden iki atlı bir araba ile bir erkek ve bir kız çocuğunu Mısır kralına göndermiştir. EA 17 </w:t>
      </w:r>
      <w:proofErr w:type="spellStart"/>
      <w:r w:rsidRPr="004E6DEC">
        <w:t>nolu</w:t>
      </w:r>
      <w:proofErr w:type="spellEnd"/>
      <w:r w:rsidRPr="004E6DEC">
        <w:t xml:space="preserve"> metinde bu durum söyle anlatılmaktadır:</w:t>
      </w:r>
    </w:p>
    <w:p w:rsidR="004E6DEC" w:rsidRPr="004E6DEC" w:rsidRDefault="004E6DEC" w:rsidP="004E6DEC">
      <w:pPr>
        <w:rPr>
          <w:i/>
          <w:iCs/>
        </w:rPr>
      </w:pPr>
      <w:r w:rsidRPr="004E6DEC">
        <w:rPr>
          <w:i/>
          <w:iCs/>
        </w:rPr>
        <w:t xml:space="preserve">“Düşman benim ülkeme geldiği zaman, efendim Fırtına Tanrısı onu benim insafıma bıraktı. Ve ben onu yendim. Ülkesine dönen hiç kimse olmadı. Ben simdi sana bu mektupla birlikte </w:t>
      </w:r>
      <w:proofErr w:type="spellStart"/>
      <w:r w:rsidRPr="004E6DEC">
        <w:rPr>
          <w:i/>
          <w:iCs/>
        </w:rPr>
        <w:t>Hatti</w:t>
      </w:r>
      <w:proofErr w:type="spellEnd"/>
      <w:r w:rsidRPr="004E6DEC">
        <w:rPr>
          <w:i/>
          <w:iCs/>
        </w:rPr>
        <w:t xml:space="preserve"> ülkesinin ganimetinin bir parçası olarak bir </w:t>
      </w:r>
      <w:proofErr w:type="spellStart"/>
      <w:r w:rsidRPr="004E6DEC">
        <w:rPr>
          <w:i/>
          <w:iCs/>
        </w:rPr>
        <w:t>savas</w:t>
      </w:r>
      <w:proofErr w:type="spellEnd"/>
      <w:r w:rsidRPr="004E6DEC">
        <w:rPr>
          <w:i/>
          <w:iCs/>
        </w:rPr>
        <w:t xml:space="preserve"> arabası, iki at, bir erkek ve bir kadın hizmetkâr yolluyorum.</w:t>
      </w:r>
      <w:r w:rsidRPr="004E6DEC">
        <w:rPr>
          <w:i/>
          <w:iCs/>
          <w:vertAlign w:val="superscript"/>
        </w:rPr>
        <w:footnoteReference w:id="1"/>
      </w:r>
    </w:p>
    <w:p w:rsidR="004E6DEC" w:rsidRPr="004E6DEC" w:rsidRDefault="004E6DEC" w:rsidP="004E6DEC">
      <w:pPr>
        <w:rPr>
          <w:iCs/>
        </w:rPr>
      </w:pPr>
      <w:r w:rsidRPr="004E6DEC">
        <w:rPr>
          <w:iCs/>
        </w:rPr>
        <w:t xml:space="preserve">Mısır kralının Suriye’deki uydu </w:t>
      </w:r>
      <w:proofErr w:type="spellStart"/>
      <w:r w:rsidRPr="004E6DEC">
        <w:rPr>
          <w:iCs/>
        </w:rPr>
        <w:t>kralcıkları</w:t>
      </w:r>
      <w:proofErr w:type="spellEnd"/>
      <w:r w:rsidRPr="004E6DEC">
        <w:rPr>
          <w:iCs/>
        </w:rPr>
        <w:t xml:space="preserve"> Hititlerin akınlarından korktukları ve özellikle </w:t>
      </w:r>
      <w:proofErr w:type="spellStart"/>
      <w:r w:rsidRPr="004E6DEC">
        <w:rPr>
          <w:iCs/>
        </w:rPr>
        <w:t>Amurru</w:t>
      </w:r>
      <w:proofErr w:type="spellEnd"/>
      <w:r w:rsidRPr="004E6DEC">
        <w:rPr>
          <w:iCs/>
        </w:rPr>
        <w:t xml:space="preserve"> krallığının </w:t>
      </w:r>
      <w:proofErr w:type="spellStart"/>
      <w:r w:rsidRPr="004E6DEC">
        <w:rPr>
          <w:iCs/>
        </w:rPr>
        <w:t>Hattuşa</w:t>
      </w:r>
      <w:proofErr w:type="spellEnd"/>
      <w:r w:rsidRPr="004E6DEC">
        <w:rPr>
          <w:iCs/>
        </w:rPr>
        <w:t xml:space="preserve"> ile olan ilişkilerinden kuşkulandıkları için, hem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 krallığı hem de geri kalan Suriye beylikleri Mısır’la yakın işbirliği kurmağa başlamışlardır.</w:t>
      </w:r>
    </w:p>
    <w:p w:rsidR="004E6DEC" w:rsidRPr="004E6DEC" w:rsidRDefault="004E6DEC" w:rsidP="004E6DEC">
      <w:pPr>
        <w:rPr>
          <w:iCs/>
        </w:rPr>
      </w:pPr>
      <w:r w:rsidRPr="004E6DEC">
        <w:rPr>
          <w:iCs/>
        </w:rPr>
        <w:t xml:space="preserve">Mısır,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 Devleti güçlü olduğu müddetçe onun yanında yer almış, zayıfken ise onun düşmanları tarafından yok edilmesine göz yummuştur. III. </w:t>
      </w:r>
      <w:proofErr w:type="spellStart"/>
      <w:r w:rsidRPr="004E6DEC">
        <w:rPr>
          <w:iCs/>
        </w:rPr>
        <w:t>Amenofis</w:t>
      </w:r>
      <w:proofErr w:type="spellEnd"/>
      <w:r w:rsidRPr="004E6DEC">
        <w:rPr>
          <w:iCs/>
        </w:rPr>
        <w:t xml:space="preserve"> döneminde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-Mısır ilişkileri başarılı bir şekilde idare edilmiş fakat IV. </w:t>
      </w:r>
      <w:proofErr w:type="spellStart"/>
      <w:r w:rsidRPr="004E6DEC">
        <w:rPr>
          <w:iCs/>
        </w:rPr>
        <w:t>Amenofis</w:t>
      </w:r>
      <w:proofErr w:type="spellEnd"/>
      <w:r w:rsidRPr="004E6DEC">
        <w:rPr>
          <w:iCs/>
        </w:rPr>
        <w:t xml:space="preserve"> (</w:t>
      </w:r>
      <w:proofErr w:type="spellStart"/>
      <w:r w:rsidRPr="004E6DEC">
        <w:rPr>
          <w:iCs/>
        </w:rPr>
        <w:t>Akenaten</w:t>
      </w:r>
      <w:proofErr w:type="spellEnd"/>
      <w:r w:rsidRPr="004E6DEC">
        <w:rPr>
          <w:iCs/>
        </w:rPr>
        <w:t xml:space="preserve">) döneminde Mısır’da yaşanan dini reform ve kargaşadan da kaynaklı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 ile olan ilişkiler sadece diplomatik yollarla sürdürülmüştür.</w:t>
      </w:r>
      <w:r w:rsidRPr="004E6DEC">
        <w:rPr>
          <w:iCs/>
          <w:vertAlign w:val="superscript"/>
        </w:rPr>
        <w:footnoteReference w:id="2"/>
      </w:r>
      <w:r w:rsidRPr="004E6DEC">
        <w:rPr>
          <w:iCs/>
        </w:rPr>
        <w:t xml:space="preserve"> Böylelikle Mısır’ın </w:t>
      </w:r>
      <w:proofErr w:type="spellStart"/>
      <w:r w:rsidRPr="004E6DEC">
        <w:rPr>
          <w:iCs/>
        </w:rPr>
        <w:t>Önasya</w:t>
      </w:r>
      <w:proofErr w:type="spellEnd"/>
      <w:r w:rsidRPr="004E6DEC">
        <w:rPr>
          <w:iCs/>
        </w:rPr>
        <w:t xml:space="preserve"> politikası ihmal edilmiştir. Bu durum Hitit kralı I. </w:t>
      </w:r>
      <w:proofErr w:type="spellStart"/>
      <w:r w:rsidRPr="004E6DEC">
        <w:rPr>
          <w:iCs/>
        </w:rPr>
        <w:t>Šuppiluliuma</w:t>
      </w:r>
      <w:proofErr w:type="spellEnd"/>
      <w:r w:rsidRPr="004E6DEC">
        <w:rPr>
          <w:iCs/>
        </w:rPr>
        <w:t xml:space="preserve"> tarafından ustalıkla değerlendirilmiştir. El</w:t>
      </w:r>
      <w:r w:rsidRPr="004E6DEC">
        <w:t xml:space="preserve"> </w:t>
      </w:r>
      <w:proofErr w:type="spellStart"/>
      <w:r w:rsidRPr="004E6DEC">
        <w:rPr>
          <w:iCs/>
        </w:rPr>
        <w:t>Amarnada</w:t>
      </w:r>
      <w:proofErr w:type="spellEnd"/>
      <w:r w:rsidRPr="004E6DEC">
        <w:rPr>
          <w:iCs/>
        </w:rPr>
        <w:t xml:space="preserve"> bulunan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 mektuplarının en önemli ve en uzunları </w:t>
      </w:r>
      <w:proofErr w:type="spellStart"/>
      <w:r w:rsidRPr="004E6DEC">
        <w:rPr>
          <w:iCs/>
        </w:rPr>
        <w:t>Tušratta</w:t>
      </w:r>
      <w:proofErr w:type="spellEnd"/>
      <w:r w:rsidRPr="004E6DEC">
        <w:rPr>
          <w:iCs/>
        </w:rPr>
        <w:t xml:space="preserve">’ ya ait olup III. </w:t>
      </w:r>
      <w:proofErr w:type="spellStart"/>
      <w:r w:rsidRPr="004E6DEC">
        <w:rPr>
          <w:iCs/>
        </w:rPr>
        <w:t>Amenophis</w:t>
      </w:r>
      <w:proofErr w:type="spellEnd"/>
      <w:r w:rsidRPr="004E6DEC">
        <w:rPr>
          <w:iCs/>
        </w:rPr>
        <w:t xml:space="preserve"> ve IV. </w:t>
      </w:r>
      <w:proofErr w:type="spellStart"/>
      <w:r w:rsidRPr="004E6DEC">
        <w:rPr>
          <w:iCs/>
        </w:rPr>
        <w:t>Amenophis</w:t>
      </w:r>
      <w:proofErr w:type="spellEnd"/>
      <w:r w:rsidRPr="004E6DEC">
        <w:rPr>
          <w:iCs/>
        </w:rPr>
        <w:t xml:space="preserve">’ e gönderilmişlerdir. M.Ö.1352 de III. </w:t>
      </w:r>
      <w:proofErr w:type="spellStart"/>
      <w:r w:rsidRPr="004E6DEC">
        <w:rPr>
          <w:iCs/>
        </w:rPr>
        <w:t>Amenofis’in</w:t>
      </w:r>
      <w:proofErr w:type="spellEnd"/>
      <w:r w:rsidRPr="004E6DEC">
        <w:rPr>
          <w:iCs/>
        </w:rPr>
        <w:t xml:space="preserve"> ölümünden hemen önce, </w:t>
      </w:r>
      <w:proofErr w:type="spellStart"/>
      <w:r w:rsidRPr="004E6DEC">
        <w:rPr>
          <w:iCs/>
        </w:rPr>
        <w:t>Hurrili</w:t>
      </w:r>
      <w:proofErr w:type="spellEnd"/>
      <w:r w:rsidRPr="004E6DEC">
        <w:rPr>
          <w:iCs/>
        </w:rPr>
        <w:t xml:space="preserve"> prenses </w:t>
      </w:r>
      <w:proofErr w:type="spellStart"/>
      <w:r w:rsidRPr="004E6DEC">
        <w:rPr>
          <w:iCs/>
        </w:rPr>
        <w:t>Tadu-Hepa</w:t>
      </w:r>
      <w:proofErr w:type="spellEnd"/>
      <w:r w:rsidRPr="004E6DEC">
        <w:rPr>
          <w:iCs/>
        </w:rPr>
        <w:t xml:space="preserve"> gelin olarak Mısır’a gönderilmiştir. İşte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 mektubu olarak bilinen ve istisnai olarak devrin diplomatik dili </w:t>
      </w:r>
      <w:proofErr w:type="spellStart"/>
      <w:r w:rsidRPr="004E6DEC">
        <w:rPr>
          <w:iCs/>
        </w:rPr>
        <w:t>Akadca</w:t>
      </w:r>
      <w:proofErr w:type="spellEnd"/>
      <w:r w:rsidRPr="004E6DEC">
        <w:rPr>
          <w:iCs/>
        </w:rPr>
        <w:t xml:space="preserve"> değil </w:t>
      </w:r>
      <w:proofErr w:type="spellStart"/>
      <w:r w:rsidRPr="004E6DEC">
        <w:rPr>
          <w:iCs/>
        </w:rPr>
        <w:t>Hurrice</w:t>
      </w:r>
      <w:proofErr w:type="spellEnd"/>
      <w:r w:rsidRPr="004E6DEC">
        <w:rPr>
          <w:iCs/>
        </w:rPr>
        <w:t xml:space="preserve"> yazılmış olan 494 satırlık mektup bu vesile ile Mısır’a gönderilmiştir. Müteakip Firavun IV. </w:t>
      </w:r>
      <w:proofErr w:type="spellStart"/>
      <w:r w:rsidRPr="004E6DEC">
        <w:rPr>
          <w:iCs/>
        </w:rPr>
        <w:t>Amenofis’in</w:t>
      </w:r>
      <w:proofErr w:type="spellEnd"/>
      <w:r w:rsidRPr="004E6DEC">
        <w:rPr>
          <w:iCs/>
        </w:rPr>
        <w:t xml:space="preserve"> tahta çıkmasıyla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-Mısır ilişkileri bozulmuştur ki, bunda mutlaka </w:t>
      </w:r>
      <w:proofErr w:type="spellStart"/>
      <w:r w:rsidRPr="004E6DEC">
        <w:rPr>
          <w:iCs/>
        </w:rPr>
        <w:t>I.Suppiluliumanın</w:t>
      </w:r>
      <w:proofErr w:type="spellEnd"/>
      <w:r w:rsidRPr="004E6DEC">
        <w:rPr>
          <w:iCs/>
        </w:rPr>
        <w:t xml:space="preserve"> Hitit tahtına çıkmasının ve Hitit devletini güçlendirmesinin etkisi olmuştur.</w:t>
      </w:r>
      <w:r w:rsidRPr="004E6DEC">
        <w:rPr>
          <w:iCs/>
          <w:vertAlign w:val="superscript"/>
        </w:rPr>
        <w:footnoteReference w:id="3"/>
      </w:r>
    </w:p>
    <w:p w:rsidR="004E6DEC" w:rsidRPr="004E6DEC" w:rsidRDefault="004E6DEC" w:rsidP="004E6DEC">
      <w:pPr>
        <w:rPr>
          <w:b/>
          <w:bCs/>
          <w:i/>
          <w:iCs/>
        </w:rPr>
      </w:pPr>
      <w:proofErr w:type="spellStart"/>
      <w:r w:rsidRPr="004E6DEC">
        <w:rPr>
          <w:iCs/>
        </w:rPr>
        <w:t>Tušrattadan</w:t>
      </w:r>
      <w:proofErr w:type="spellEnd"/>
      <w:r w:rsidRPr="004E6DEC">
        <w:rPr>
          <w:iCs/>
        </w:rPr>
        <w:t xml:space="preserve"> önceki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 kralları kendilerini “</w:t>
      </w:r>
      <w:r w:rsidRPr="004E6DEC">
        <w:rPr>
          <w:b/>
          <w:bCs/>
          <w:i/>
          <w:iCs/>
        </w:rPr>
        <w:t xml:space="preserve">LUGAL KUR </w:t>
      </w:r>
      <w:proofErr w:type="spellStart"/>
      <w:r w:rsidRPr="004E6DEC">
        <w:rPr>
          <w:b/>
          <w:bCs/>
          <w:i/>
          <w:iCs/>
        </w:rPr>
        <w:t>Mitanni</w:t>
      </w:r>
      <w:proofErr w:type="spellEnd"/>
      <w:r w:rsidRPr="004E6DEC">
        <w:rPr>
          <w:iCs/>
        </w:rPr>
        <w:t xml:space="preserve">” yani,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 memleketi kralı olarak anmakta idiler. </w:t>
      </w:r>
      <w:proofErr w:type="spellStart"/>
      <w:r w:rsidRPr="004E6DEC">
        <w:rPr>
          <w:iCs/>
        </w:rPr>
        <w:t>Tušratta</w:t>
      </w:r>
      <w:proofErr w:type="spellEnd"/>
      <w:r w:rsidRPr="004E6DEC">
        <w:rPr>
          <w:iCs/>
        </w:rPr>
        <w:t xml:space="preserve"> ise</w:t>
      </w:r>
      <w:r w:rsidRPr="004E6DEC">
        <w:rPr>
          <w:b/>
          <w:bCs/>
          <w:i/>
          <w:iCs/>
        </w:rPr>
        <w:t xml:space="preserve"> </w:t>
      </w:r>
      <w:proofErr w:type="spellStart"/>
      <w:proofErr w:type="gramStart"/>
      <w:r w:rsidRPr="004E6DEC">
        <w:rPr>
          <w:iCs/>
        </w:rPr>
        <w:t>III.Amenophis</w:t>
      </w:r>
      <w:proofErr w:type="spellEnd"/>
      <w:proofErr w:type="gramEnd"/>
      <w:r w:rsidRPr="004E6DEC">
        <w:rPr>
          <w:iCs/>
        </w:rPr>
        <w:t xml:space="preserve">’ e yazdığı iki </w:t>
      </w:r>
      <w:proofErr w:type="spellStart"/>
      <w:r w:rsidRPr="004E6DEC">
        <w:rPr>
          <w:iCs/>
        </w:rPr>
        <w:t>meptupta</w:t>
      </w:r>
      <w:proofErr w:type="spellEnd"/>
      <w:r w:rsidRPr="004E6DEC">
        <w:rPr>
          <w:iCs/>
        </w:rPr>
        <w:t xml:space="preserve"> kendisi için </w:t>
      </w:r>
      <w:r w:rsidRPr="004E6DEC">
        <w:rPr>
          <w:i/>
          <w:iCs/>
        </w:rPr>
        <w:t>“</w:t>
      </w:r>
      <w:proofErr w:type="spellStart"/>
      <w:r w:rsidRPr="004E6DEC">
        <w:rPr>
          <w:b/>
          <w:bCs/>
          <w:i/>
          <w:iCs/>
        </w:rPr>
        <w:t>Tušratta</w:t>
      </w:r>
      <w:proofErr w:type="spellEnd"/>
      <w:r w:rsidRPr="004E6DEC">
        <w:rPr>
          <w:b/>
          <w:bCs/>
          <w:i/>
          <w:iCs/>
        </w:rPr>
        <w:t xml:space="preserve"> LUGAL GAL, LUGAL KUR </w:t>
      </w:r>
      <w:proofErr w:type="spellStart"/>
      <w:r w:rsidRPr="004E6DEC">
        <w:rPr>
          <w:b/>
          <w:bCs/>
          <w:i/>
          <w:iCs/>
        </w:rPr>
        <w:t>Mitanni</w:t>
      </w:r>
      <w:proofErr w:type="spellEnd"/>
      <w:r w:rsidRPr="004E6DEC">
        <w:rPr>
          <w:i/>
          <w:iCs/>
        </w:rPr>
        <w:t xml:space="preserve">” </w:t>
      </w:r>
      <w:r w:rsidRPr="004E6DEC">
        <w:rPr>
          <w:iCs/>
        </w:rPr>
        <w:t xml:space="preserve">yani </w:t>
      </w:r>
      <w:r w:rsidRPr="004E6DEC">
        <w:rPr>
          <w:b/>
          <w:bCs/>
          <w:i/>
          <w:iCs/>
        </w:rPr>
        <w:t xml:space="preserve">“Büyük Kral </w:t>
      </w:r>
      <w:proofErr w:type="spellStart"/>
      <w:r w:rsidRPr="004E6DEC">
        <w:rPr>
          <w:b/>
          <w:bCs/>
          <w:i/>
          <w:iCs/>
        </w:rPr>
        <w:t>Tušratta</w:t>
      </w:r>
      <w:proofErr w:type="spellEnd"/>
      <w:r w:rsidRPr="004E6DEC">
        <w:rPr>
          <w:b/>
          <w:bCs/>
          <w:i/>
          <w:iCs/>
        </w:rPr>
        <w:t xml:space="preserve">, </w:t>
      </w:r>
      <w:proofErr w:type="spellStart"/>
      <w:r w:rsidRPr="004E6DEC">
        <w:rPr>
          <w:b/>
          <w:bCs/>
          <w:i/>
          <w:iCs/>
        </w:rPr>
        <w:t>Mitanni</w:t>
      </w:r>
      <w:proofErr w:type="spellEnd"/>
      <w:r w:rsidRPr="004E6DEC">
        <w:rPr>
          <w:b/>
          <w:bCs/>
          <w:i/>
          <w:iCs/>
        </w:rPr>
        <w:t xml:space="preserve"> memleketi kralı</w:t>
      </w:r>
      <w:r w:rsidRPr="004E6DEC">
        <w:rPr>
          <w:i/>
          <w:iCs/>
        </w:rPr>
        <w:t>”</w:t>
      </w:r>
      <w:r w:rsidRPr="004E6DEC">
        <w:rPr>
          <w:b/>
          <w:bCs/>
          <w:i/>
          <w:iCs/>
        </w:rPr>
        <w:t xml:space="preserve"> </w:t>
      </w:r>
      <w:proofErr w:type="spellStart"/>
      <w:r w:rsidRPr="004E6DEC">
        <w:rPr>
          <w:iCs/>
        </w:rPr>
        <w:t>ünvanlarını</w:t>
      </w:r>
      <w:proofErr w:type="spellEnd"/>
      <w:r w:rsidRPr="004E6DEC">
        <w:rPr>
          <w:iCs/>
        </w:rPr>
        <w:t xml:space="preserve"> kullanmaktadır.</w:t>
      </w:r>
      <w:r w:rsidRPr="004E6DEC">
        <w:t xml:space="preserve"> </w:t>
      </w:r>
      <w:proofErr w:type="spellStart"/>
      <w:r w:rsidRPr="004E6DEC">
        <w:rPr>
          <w:iCs/>
        </w:rPr>
        <w:t>Tušrattanın</w:t>
      </w:r>
      <w:proofErr w:type="spellEnd"/>
      <w:r w:rsidRPr="004E6DEC">
        <w:rPr>
          <w:iCs/>
        </w:rPr>
        <w:t xml:space="preserve"> bu iddialı “</w:t>
      </w:r>
      <w:proofErr w:type="spellStart"/>
      <w:r w:rsidRPr="004E6DEC">
        <w:rPr>
          <w:iCs/>
        </w:rPr>
        <w:t>Lugal</w:t>
      </w:r>
      <w:proofErr w:type="spellEnd"/>
      <w:r w:rsidRPr="004E6DEC">
        <w:rPr>
          <w:iCs/>
        </w:rPr>
        <w:t xml:space="preserve"> </w:t>
      </w:r>
      <w:proofErr w:type="spellStart"/>
      <w:r w:rsidRPr="004E6DEC">
        <w:rPr>
          <w:iCs/>
        </w:rPr>
        <w:t>Gal</w:t>
      </w:r>
      <w:proofErr w:type="spellEnd"/>
      <w:r w:rsidRPr="004E6DEC">
        <w:rPr>
          <w:iCs/>
        </w:rPr>
        <w:t xml:space="preserve">”,”Büyük Kral” </w:t>
      </w:r>
      <w:proofErr w:type="spellStart"/>
      <w:r w:rsidRPr="004E6DEC">
        <w:rPr>
          <w:iCs/>
        </w:rPr>
        <w:t>ünvanını</w:t>
      </w:r>
      <w:proofErr w:type="spellEnd"/>
      <w:r w:rsidRPr="004E6DEC">
        <w:rPr>
          <w:iCs/>
        </w:rPr>
        <w:t xml:space="preserve">, özellikle firavunlara karşı kullanabilmesi,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 krallığının bu</w:t>
      </w:r>
      <w:r w:rsidRPr="004E6DEC">
        <w:t xml:space="preserve"> </w:t>
      </w:r>
      <w:r w:rsidRPr="004E6DEC">
        <w:rPr>
          <w:iCs/>
        </w:rPr>
        <w:t xml:space="preserve">dönemde erişmiş olduğu üstün politik gücü yeterince belirtmektedir. </w:t>
      </w:r>
    </w:p>
    <w:p w:rsidR="004E6DEC" w:rsidRPr="004E6DEC" w:rsidRDefault="004E6DEC" w:rsidP="004E6DEC">
      <w:pPr>
        <w:rPr>
          <w:iCs/>
        </w:rPr>
      </w:pPr>
      <w:r w:rsidRPr="004E6DEC">
        <w:rPr>
          <w:iCs/>
        </w:rPr>
        <w:t xml:space="preserve">Büyük kral </w:t>
      </w:r>
      <w:proofErr w:type="spellStart"/>
      <w:r w:rsidRPr="004E6DEC">
        <w:rPr>
          <w:iCs/>
        </w:rPr>
        <w:t>Tušratta’nın</w:t>
      </w:r>
      <w:proofErr w:type="spellEnd"/>
      <w:r w:rsidRPr="004E6DEC">
        <w:rPr>
          <w:iCs/>
        </w:rPr>
        <w:t xml:space="preserve"> döneminde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 devletinin eriştiği siyasal güç uzun sürmemiş I. </w:t>
      </w:r>
      <w:proofErr w:type="spellStart"/>
      <w:r w:rsidRPr="004E6DEC">
        <w:rPr>
          <w:iCs/>
        </w:rPr>
        <w:t>Šuppiluliuma’nın</w:t>
      </w:r>
      <w:proofErr w:type="spellEnd"/>
      <w:r w:rsidRPr="004E6DEC">
        <w:rPr>
          <w:iCs/>
        </w:rPr>
        <w:t xml:space="preserve"> başarılı idaresi kısa bir süre sonra </w:t>
      </w:r>
      <w:proofErr w:type="spellStart"/>
      <w:r w:rsidRPr="004E6DEC">
        <w:rPr>
          <w:iCs/>
        </w:rPr>
        <w:t>Önasya’nın</w:t>
      </w:r>
      <w:proofErr w:type="spellEnd"/>
      <w:r w:rsidRPr="004E6DEC">
        <w:rPr>
          <w:iCs/>
        </w:rPr>
        <w:t xml:space="preserve"> egemenliğini Hititlerin eline geçirmiştir. </w:t>
      </w:r>
    </w:p>
    <w:p w:rsidR="004E6DEC" w:rsidRPr="004E6DEC" w:rsidRDefault="004E6DEC" w:rsidP="004E6DEC">
      <w:pPr>
        <w:rPr>
          <w:iCs/>
        </w:rPr>
      </w:pPr>
      <w:proofErr w:type="spellStart"/>
      <w:r w:rsidRPr="004E6DEC">
        <w:rPr>
          <w:iCs/>
        </w:rPr>
        <w:lastRenderedPageBreak/>
        <w:t>I.Šuppiluliuma</w:t>
      </w:r>
      <w:proofErr w:type="spellEnd"/>
      <w:r w:rsidRPr="004E6DEC">
        <w:rPr>
          <w:iCs/>
        </w:rPr>
        <w:t xml:space="preserve"> yaptığı seferde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 başkenti </w:t>
      </w:r>
      <w:proofErr w:type="spellStart"/>
      <w:r w:rsidRPr="004E6DEC">
        <w:rPr>
          <w:iCs/>
        </w:rPr>
        <w:t>Wašuganni’ye</w:t>
      </w:r>
      <w:proofErr w:type="spellEnd"/>
      <w:r w:rsidRPr="004E6DEC">
        <w:rPr>
          <w:iCs/>
        </w:rPr>
        <w:t xml:space="preserve"> kadar ulaştı; ancak kral </w:t>
      </w:r>
      <w:proofErr w:type="spellStart"/>
      <w:r w:rsidRPr="004E6DEC">
        <w:rPr>
          <w:iCs/>
        </w:rPr>
        <w:t>Tušratta</w:t>
      </w:r>
      <w:proofErr w:type="spellEnd"/>
      <w:r w:rsidRPr="004E6DEC">
        <w:rPr>
          <w:iCs/>
        </w:rPr>
        <w:t xml:space="preserve"> onun karşısına çıkmadı ve doğrudan bir çatışmadan kaçındı. Hitit kralı bunun üzerine Fırat ırmağını batıya doğru geçerek Fırat’tan Akdeniz’e kadar, </w:t>
      </w:r>
      <w:proofErr w:type="spellStart"/>
      <w:r w:rsidRPr="004E6DEC">
        <w:rPr>
          <w:iCs/>
        </w:rPr>
        <w:t>Kargamıš</w:t>
      </w:r>
      <w:proofErr w:type="spellEnd"/>
      <w:r w:rsidRPr="004E6DEC">
        <w:rPr>
          <w:iCs/>
        </w:rPr>
        <w:t xml:space="preserve"> hariç bütün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 topraklarını ele geçirdi. Fethedilen yerler arasında Halep, </w:t>
      </w:r>
      <w:proofErr w:type="spellStart"/>
      <w:r w:rsidRPr="004E6DEC">
        <w:rPr>
          <w:iCs/>
        </w:rPr>
        <w:t>Mukiš</w:t>
      </w:r>
      <w:proofErr w:type="spellEnd"/>
      <w:r w:rsidRPr="004E6DEC">
        <w:rPr>
          <w:iCs/>
        </w:rPr>
        <w:t xml:space="preserve">, </w:t>
      </w:r>
      <w:proofErr w:type="spellStart"/>
      <w:r w:rsidRPr="004E6DEC">
        <w:rPr>
          <w:iCs/>
        </w:rPr>
        <w:t>Nuhašše</w:t>
      </w:r>
      <w:proofErr w:type="spellEnd"/>
      <w:r w:rsidRPr="004E6DEC">
        <w:rPr>
          <w:iCs/>
        </w:rPr>
        <w:t xml:space="preserve"> ve </w:t>
      </w:r>
      <w:proofErr w:type="spellStart"/>
      <w:r w:rsidRPr="004E6DEC">
        <w:rPr>
          <w:iCs/>
        </w:rPr>
        <w:t>Qatna</w:t>
      </w:r>
      <w:proofErr w:type="spellEnd"/>
      <w:r w:rsidRPr="004E6DEC">
        <w:rPr>
          <w:iCs/>
        </w:rPr>
        <w:t xml:space="preserve"> da vardı. Bu krallıkların yöneticileri, aileleri ile birlikte </w:t>
      </w:r>
      <w:proofErr w:type="spellStart"/>
      <w:r w:rsidRPr="004E6DEC">
        <w:rPr>
          <w:iCs/>
        </w:rPr>
        <w:t>Hattuša’ya</w:t>
      </w:r>
      <w:proofErr w:type="spellEnd"/>
      <w:r w:rsidRPr="004E6DEC">
        <w:rPr>
          <w:iCs/>
        </w:rPr>
        <w:t xml:space="preserve"> getirildi. I. </w:t>
      </w:r>
      <w:proofErr w:type="spellStart"/>
      <w:r w:rsidRPr="004E6DEC">
        <w:rPr>
          <w:iCs/>
        </w:rPr>
        <w:t>Šuppiluliuma</w:t>
      </w:r>
      <w:proofErr w:type="spellEnd"/>
      <w:r w:rsidRPr="004E6DEC">
        <w:rPr>
          <w:iCs/>
        </w:rPr>
        <w:t xml:space="preserve">, </w:t>
      </w:r>
      <w:proofErr w:type="spellStart"/>
      <w:r w:rsidRPr="004E6DEC">
        <w:rPr>
          <w:iCs/>
        </w:rPr>
        <w:t>Kizzuwatna’nın</w:t>
      </w:r>
      <w:proofErr w:type="spellEnd"/>
      <w:r w:rsidRPr="004E6DEC">
        <w:rPr>
          <w:iCs/>
        </w:rPr>
        <w:t xml:space="preserve"> başkenti </w:t>
      </w:r>
      <w:proofErr w:type="spellStart"/>
      <w:r w:rsidRPr="004E6DEC">
        <w:rPr>
          <w:iCs/>
        </w:rPr>
        <w:t>Kummanni’de</w:t>
      </w:r>
      <w:proofErr w:type="spellEnd"/>
      <w:r w:rsidRPr="004E6DEC">
        <w:rPr>
          <w:iCs/>
        </w:rPr>
        <w:t xml:space="preserve"> “rahiplik” görevini yürüten oğlu </w:t>
      </w:r>
      <w:proofErr w:type="spellStart"/>
      <w:r w:rsidRPr="004E6DEC">
        <w:rPr>
          <w:iCs/>
        </w:rPr>
        <w:t>Telipinu’yu</w:t>
      </w:r>
      <w:proofErr w:type="spellEnd"/>
      <w:r w:rsidRPr="004E6DEC">
        <w:rPr>
          <w:iCs/>
        </w:rPr>
        <w:t xml:space="preserve"> Halep kentine kral olarak atadı. </w:t>
      </w:r>
    </w:p>
    <w:p w:rsidR="004E6DEC" w:rsidRPr="004E6DEC" w:rsidRDefault="004E6DEC" w:rsidP="004E6DEC">
      <w:pPr>
        <w:rPr>
          <w:iCs/>
        </w:rPr>
      </w:pPr>
      <w:r w:rsidRPr="004E6DEC">
        <w:rPr>
          <w:iCs/>
        </w:rPr>
        <w:t xml:space="preserve">Hitit kralının ikinci Suriye seferi, altı yıllık Suriye seferleri olarak adlandırılır ve </w:t>
      </w:r>
      <w:proofErr w:type="spellStart"/>
      <w:r w:rsidRPr="004E6DEC">
        <w:rPr>
          <w:iCs/>
        </w:rPr>
        <w:t>Murmurigga</w:t>
      </w:r>
      <w:proofErr w:type="spellEnd"/>
      <w:r w:rsidRPr="004E6DEC">
        <w:rPr>
          <w:iCs/>
        </w:rPr>
        <w:t xml:space="preserve"> kentindeki Hitit güçlerine </w:t>
      </w:r>
      <w:proofErr w:type="spellStart"/>
      <w:r w:rsidRPr="004E6DEC">
        <w:rPr>
          <w:iCs/>
        </w:rPr>
        <w:t>Hurriler’in</w:t>
      </w:r>
      <w:proofErr w:type="spellEnd"/>
      <w:r w:rsidRPr="004E6DEC">
        <w:rPr>
          <w:iCs/>
        </w:rPr>
        <w:t xml:space="preserve"> saldırması ile başlar. Hitit kralı,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 Devleti’nin bu akınına </w:t>
      </w:r>
      <w:proofErr w:type="spellStart"/>
      <w:r w:rsidRPr="004E6DEC">
        <w:rPr>
          <w:iCs/>
        </w:rPr>
        <w:t>Kargamıš</w:t>
      </w:r>
      <w:proofErr w:type="spellEnd"/>
      <w:r w:rsidRPr="004E6DEC">
        <w:rPr>
          <w:iCs/>
        </w:rPr>
        <w:t xml:space="preserve"> kentini kuşatarak cevap verir. Mısır kraliçesinin, I. </w:t>
      </w:r>
      <w:proofErr w:type="spellStart"/>
      <w:r w:rsidRPr="004E6DEC">
        <w:rPr>
          <w:iCs/>
        </w:rPr>
        <w:t>Šuppiluliuma’nın</w:t>
      </w:r>
      <w:proofErr w:type="spellEnd"/>
      <w:r w:rsidRPr="004E6DEC">
        <w:rPr>
          <w:iCs/>
        </w:rPr>
        <w:t xml:space="preserve"> oğlu ile evlenme isteğini içeren mektubu da bu sırada gelmiştir. Hitit ordusunun generali </w:t>
      </w:r>
      <w:proofErr w:type="spellStart"/>
      <w:r w:rsidRPr="004E6DEC">
        <w:rPr>
          <w:iCs/>
        </w:rPr>
        <w:t>Lupakki</w:t>
      </w:r>
      <w:proofErr w:type="spellEnd"/>
      <w:r w:rsidRPr="004E6DEC">
        <w:rPr>
          <w:iCs/>
        </w:rPr>
        <w:t xml:space="preserve">, Suriye’deki durumu tekrar Hitit lehine çevirmeye çalışırken I. </w:t>
      </w:r>
      <w:proofErr w:type="spellStart"/>
      <w:r w:rsidRPr="004E6DEC">
        <w:rPr>
          <w:iCs/>
        </w:rPr>
        <w:t>Šuppiluliuma’nın</w:t>
      </w:r>
      <w:proofErr w:type="spellEnd"/>
      <w:r w:rsidRPr="004E6DEC">
        <w:rPr>
          <w:iCs/>
        </w:rPr>
        <w:t xml:space="preserve"> kendisi de Mısır’a giden elçinin dönüşünden önce </w:t>
      </w:r>
      <w:proofErr w:type="spellStart"/>
      <w:r w:rsidRPr="004E6DEC">
        <w:rPr>
          <w:iCs/>
        </w:rPr>
        <w:t>Kargamıš’ı</w:t>
      </w:r>
      <w:proofErr w:type="spellEnd"/>
      <w:r w:rsidRPr="004E6DEC">
        <w:rPr>
          <w:iCs/>
        </w:rPr>
        <w:t xml:space="preserve"> yedi günlük kuşatmadan sonra ele geçirir. Kentin Koruyucu tanrısına ve tanrıça </w:t>
      </w:r>
      <w:proofErr w:type="spellStart"/>
      <w:r w:rsidRPr="004E6DEC">
        <w:rPr>
          <w:iCs/>
        </w:rPr>
        <w:t>Kubaba’ya</w:t>
      </w:r>
      <w:proofErr w:type="spellEnd"/>
      <w:r w:rsidRPr="004E6DEC">
        <w:rPr>
          <w:iCs/>
        </w:rPr>
        <w:t xml:space="preserve"> saygısını sunar. </w:t>
      </w:r>
      <w:proofErr w:type="spellStart"/>
      <w:r w:rsidRPr="004E6DEC">
        <w:rPr>
          <w:iCs/>
        </w:rPr>
        <w:t>Kargamıš’ın</w:t>
      </w:r>
      <w:proofErr w:type="spellEnd"/>
      <w:r w:rsidRPr="004E6DEC">
        <w:rPr>
          <w:iCs/>
        </w:rPr>
        <w:t xml:space="preserve"> yöneticiliğine ise yine kralın oğlu olan </w:t>
      </w:r>
      <w:proofErr w:type="spellStart"/>
      <w:r w:rsidRPr="004E6DEC">
        <w:rPr>
          <w:iCs/>
        </w:rPr>
        <w:t>Piyaššili</w:t>
      </w:r>
      <w:proofErr w:type="spellEnd"/>
      <w:r w:rsidRPr="004E6DEC">
        <w:rPr>
          <w:iCs/>
        </w:rPr>
        <w:t xml:space="preserve"> atanır. Kentin </w:t>
      </w:r>
      <w:proofErr w:type="spellStart"/>
      <w:r w:rsidRPr="004E6DEC">
        <w:rPr>
          <w:iCs/>
        </w:rPr>
        <w:t>Hurri</w:t>
      </w:r>
      <w:proofErr w:type="spellEnd"/>
      <w:r w:rsidRPr="004E6DEC">
        <w:rPr>
          <w:iCs/>
        </w:rPr>
        <w:t xml:space="preserve"> kültürünün etkisiyle olsa gerek </w:t>
      </w:r>
      <w:proofErr w:type="spellStart"/>
      <w:r w:rsidRPr="004E6DEC">
        <w:rPr>
          <w:iCs/>
        </w:rPr>
        <w:t>Piyaššili</w:t>
      </w:r>
      <w:proofErr w:type="spellEnd"/>
      <w:r w:rsidRPr="004E6DEC">
        <w:rPr>
          <w:iCs/>
        </w:rPr>
        <w:t xml:space="preserve">, </w:t>
      </w:r>
      <w:proofErr w:type="spellStart"/>
      <w:r w:rsidRPr="004E6DEC">
        <w:rPr>
          <w:iCs/>
        </w:rPr>
        <w:t>Hurrice</w:t>
      </w:r>
      <w:proofErr w:type="spellEnd"/>
      <w:r w:rsidRPr="004E6DEC">
        <w:rPr>
          <w:iCs/>
        </w:rPr>
        <w:t xml:space="preserve"> </w:t>
      </w:r>
      <w:proofErr w:type="spellStart"/>
      <w:r w:rsidRPr="004E6DEC">
        <w:rPr>
          <w:iCs/>
        </w:rPr>
        <w:t>Šarri-Kušuh</w:t>
      </w:r>
      <w:proofErr w:type="spellEnd"/>
      <w:r w:rsidRPr="004E6DEC">
        <w:rPr>
          <w:iCs/>
        </w:rPr>
        <w:t xml:space="preserve"> adını alır ve onun ardılları da </w:t>
      </w:r>
      <w:proofErr w:type="spellStart"/>
      <w:r w:rsidRPr="004E6DEC">
        <w:rPr>
          <w:iCs/>
        </w:rPr>
        <w:t>Hurrice</w:t>
      </w:r>
      <w:proofErr w:type="spellEnd"/>
      <w:r w:rsidRPr="004E6DEC">
        <w:rPr>
          <w:iCs/>
        </w:rPr>
        <w:t xml:space="preserve"> bir isim taşırlar</w:t>
      </w:r>
      <w:r w:rsidRPr="004E6DEC">
        <w:rPr>
          <w:vertAlign w:val="superscript"/>
        </w:rPr>
        <w:footnoteReference w:id="4"/>
      </w:r>
    </w:p>
    <w:p w:rsidR="004E6DEC" w:rsidRPr="004E6DEC" w:rsidRDefault="004E6DEC" w:rsidP="004E6DEC">
      <w:pPr>
        <w:rPr>
          <w:iCs/>
        </w:rPr>
      </w:pPr>
      <w:proofErr w:type="spellStart"/>
      <w:r w:rsidRPr="004E6DEC">
        <w:rPr>
          <w:iCs/>
        </w:rPr>
        <w:t>Kargamıš’ın</w:t>
      </w:r>
      <w:proofErr w:type="spellEnd"/>
      <w:r w:rsidRPr="004E6DEC">
        <w:rPr>
          <w:iCs/>
        </w:rPr>
        <w:t xml:space="preserve"> ele geçirilmesi,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 kralı </w:t>
      </w:r>
      <w:proofErr w:type="spellStart"/>
      <w:r w:rsidRPr="004E6DEC">
        <w:rPr>
          <w:iCs/>
        </w:rPr>
        <w:t>Tušratta’nın</w:t>
      </w:r>
      <w:proofErr w:type="spellEnd"/>
      <w:r w:rsidRPr="004E6DEC">
        <w:rPr>
          <w:iCs/>
        </w:rPr>
        <w:t xml:space="preserve"> bütün saygınlığını yitirmesine sebep oldu ve o, oğullarından biri tarafından öldürüldü. Bunu fırsat bilen Asur devleti,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 üzerindeki baskısını artırdı. I. </w:t>
      </w:r>
      <w:proofErr w:type="spellStart"/>
      <w:r w:rsidRPr="004E6DEC">
        <w:rPr>
          <w:iCs/>
        </w:rPr>
        <w:t>Šuppiluliuma</w:t>
      </w:r>
      <w:proofErr w:type="spellEnd"/>
      <w:r w:rsidRPr="004E6DEC">
        <w:rPr>
          <w:iCs/>
        </w:rPr>
        <w:t xml:space="preserve">, Asur’un Suriye’deki bu yayılmacı politikasına karşı umursamaz kalamazdı.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 tahtı için aday olan </w:t>
      </w:r>
      <w:proofErr w:type="spellStart"/>
      <w:r w:rsidRPr="004E6DEC">
        <w:rPr>
          <w:iCs/>
        </w:rPr>
        <w:t>Tušratta’nın</w:t>
      </w:r>
      <w:proofErr w:type="spellEnd"/>
      <w:r w:rsidRPr="004E6DEC">
        <w:rPr>
          <w:iCs/>
        </w:rPr>
        <w:t xml:space="preserve"> oğullarından </w:t>
      </w:r>
      <w:proofErr w:type="spellStart"/>
      <w:r w:rsidRPr="004E6DEC">
        <w:rPr>
          <w:iCs/>
        </w:rPr>
        <w:t>Šattiwaza’yı</w:t>
      </w:r>
      <w:proofErr w:type="spellEnd"/>
      <w:r w:rsidRPr="004E6DEC">
        <w:rPr>
          <w:iCs/>
        </w:rPr>
        <w:t xml:space="preserve"> (</w:t>
      </w:r>
      <w:proofErr w:type="spellStart"/>
      <w:r w:rsidRPr="004E6DEC">
        <w:rPr>
          <w:iCs/>
        </w:rPr>
        <w:t>Hurrice</w:t>
      </w:r>
      <w:proofErr w:type="spellEnd"/>
      <w:r w:rsidRPr="004E6DEC">
        <w:rPr>
          <w:iCs/>
        </w:rPr>
        <w:t xml:space="preserve"> adı Kili-</w:t>
      </w:r>
      <w:proofErr w:type="spellStart"/>
      <w:r w:rsidRPr="004E6DEC">
        <w:rPr>
          <w:iCs/>
        </w:rPr>
        <w:t>Tešup</w:t>
      </w:r>
      <w:proofErr w:type="spellEnd"/>
      <w:r w:rsidRPr="004E6DEC">
        <w:rPr>
          <w:iCs/>
        </w:rPr>
        <w:t xml:space="preserve">) kendi tarafına çekti ve onu kızı ile evlendirdi. Onunla bir antlaşma imzaladı. Hitit ordusu </w:t>
      </w:r>
      <w:proofErr w:type="spellStart"/>
      <w:r w:rsidRPr="004E6DEC">
        <w:rPr>
          <w:iCs/>
        </w:rPr>
        <w:t>Mitanni’yi</w:t>
      </w:r>
      <w:proofErr w:type="spellEnd"/>
      <w:r w:rsidRPr="004E6DEC">
        <w:rPr>
          <w:iCs/>
        </w:rPr>
        <w:t xml:space="preserve"> ele geçirmek üzere gönderildi</w:t>
      </w:r>
      <w:r w:rsidRPr="004E6DEC">
        <w:rPr>
          <w:vertAlign w:val="superscript"/>
        </w:rPr>
        <w:footnoteReference w:id="5"/>
      </w:r>
      <w:r w:rsidRPr="004E6DEC">
        <w:rPr>
          <w:iCs/>
        </w:rPr>
        <w:t xml:space="preserve">.  </w:t>
      </w:r>
      <w:proofErr w:type="spellStart"/>
      <w:r w:rsidRPr="004E6DEC">
        <w:rPr>
          <w:iCs/>
        </w:rPr>
        <w:t>Akkadca</w:t>
      </w:r>
      <w:proofErr w:type="spellEnd"/>
      <w:r w:rsidRPr="004E6DEC">
        <w:rPr>
          <w:iCs/>
        </w:rPr>
        <w:t xml:space="preserve"> ve Hititçe olarak hazırlanan </w:t>
      </w:r>
      <w:proofErr w:type="spellStart"/>
      <w:r w:rsidRPr="004E6DEC">
        <w:rPr>
          <w:iCs/>
        </w:rPr>
        <w:t>Šattiwaza</w:t>
      </w:r>
      <w:proofErr w:type="spellEnd"/>
      <w:r w:rsidRPr="004E6DEC">
        <w:rPr>
          <w:iCs/>
        </w:rPr>
        <w:t xml:space="preserve"> antlaşması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 Devleti’nin </w:t>
      </w:r>
      <w:proofErr w:type="spellStart"/>
      <w:r w:rsidRPr="004E6DEC">
        <w:rPr>
          <w:iCs/>
        </w:rPr>
        <w:t>Hatti</w:t>
      </w:r>
      <w:proofErr w:type="spellEnd"/>
      <w:r w:rsidRPr="004E6DEC">
        <w:rPr>
          <w:iCs/>
        </w:rPr>
        <w:t xml:space="preserve"> ülkesine bağlılığının bir kanıtıdır.</w:t>
      </w:r>
    </w:p>
    <w:p w:rsidR="004E6DEC" w:rsidRPr="004E6DEC" w:rsidRDefault="004E6DEC" w:rsidP="004E6DEC">
      <w:r w:rsidRPr="004E6DEC">
        <w:rPr>
          <w:iCs/>
        </w:rPr>
        <w:t xml:space="preserve">Hititler, I. </w:t>
      </w:r>
      <w:proofErr w:type="spellStart"/>
      <w:r w:rsidRPr="004E6DEC">
        <w:rPr>
          <w:iCs/>
        </w:rPr>
        <w:t>Hattušili’den</w:t>
      </w:r>
      <w:proofErr w:type="spellEnd"/>
      <w:r w:rsidRPr="004E6DEC">
        <w:rPr>
          <w:iCs/>
        </w:rPr>
        <w:t xml:space="preserve"> I. </w:t>
      </w:r>
      <w:proofErr w:type="spellStart"/>
      <w:r w:rsidRPr="004E6DEC">
        <w:rPr>
          <w:iCs/>
        </w:rPr>
        <w:t>Šuppiluliuma’ya</w:t>
      </w:r>
      <w:proofErr w:type="spellEnd"/>
      <w:r w:rsidRPr="004E6DEC">
        <w:rPr>
          <w:iCs/>
        </w:rPr>
        <w:t xml:space="preserve"> kadar geçen sürede </w:t>
      </w:r>
      <w:proofErr w:type="spellStart"/>
      <w:r w:rsidRPr="004E6DEC">
        <w:rPr>
          <w:iCs/>
        </w:rPr>
        <w:t>Hurriler’le</w:t>
      </w:r>
      <w:proofErr w:type="spellEnd"/>
      <w:r w:rsidRPr="004E6DEC">
        <w:rPr>
          <w:iCs/>
        </w:rPr>
        <w:t xml:space="preserve"> mücadele halinde olmuşlardır. Bu süreçte </w:t>
      </w:r>
      <w:proofErr w:type="spellStart"/>
      <w:r w:rsidRPr="004E6DEC">
        <w:rPr>
          <w:iCs/>
        </w:rPr>
        <w:t>Hurri</w:t>
      </w:r>
      <w:proofErr w:type="spellEnd"/>
      <w:r w:rsidRPr="004E6DEC">
        <w:rPr>
          <w:iCs/>
        </w:rPr>
        <w:t xml:space="preserve"> kültürü Hititler üzerindeki ağırlığını giderek artırmış hatta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 Devleti sona erdikten sonra bile bu etki kesintisiz devam etmiştir.  </w:t>
      </w:r>
      <w:proofErr w:type="spellStart"/>
      <w:r w:rsidRPr="004E6DEC">
        <w:rPr>
          <w:iCs/>
        </w:rPr>
        <w:t>Mitanni’deki</w:t>
      </w:r>
      <w:proofErr w:type="spellEnd"/>
      <w:r w:rsidRPr="004E6DEC">
        <w:rPr>
          <w:iCs/>
        </w:rPr>
        <w:t xml:space="preserve"> Hitit hâkimiyeti uzun ömürlü olamamıştır, çünkü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 kısa bir süre sonra Hitit boyunduruğundan kurtulmuş ve kendi başına Asur emperyalizmine karşı mücadeleye devam etmiştir. </w:t>
      </w:r>
      <w:proofErr w:type="spellStart"/>
      <w:r w:rsidRPr="004E6DEC">
        <w:rPr>
          <w:iCs/>
        </w:rPr>
        <w:t>I.Šuppiluliuma’nın</w:t>
      </w:r>
      <w:proofErr w:type="spellEnd"/>
      <w:r w:rsidRPr="004E6DEC">
        <w:rPr>
          <w:iCs/>
        </w:rPr>
        <w:t xml:space="preserve"> ölümüyle yerine geçen oğulları II. </w:t>
      </w:r>
      <w:proofErr w:type="spellStart"/>
      <w:r w:rsidRPr="004E6DEC">
        <w:rPr>
          <w:iCs/>
        </w:rPr>
        <w:t>Arnuwanda</w:t>
      </w:r>
      <w:proofErr w:type="spellEnd"/>
      <w:r w:rsidRPr="004E6DEC">
        <w:rPr>
          <w:iCs/>
        </w:rPr>
        <w:t xml:space="preserve"> ve II. </w:t>
      </w:r>
      <w:proofErr w:type="spellStart"/>
      <w:r w:rsidRPr="004E6DEC">
        <w:rPr>
          <w:iCs/>
        </w:rPr>
        <w:t>Muršili</w:t>
      </w:r>
      <w:proofErr w:type="spellEnd"/>
      <w:r w:rsidRPr="004E6DEC">
        <w:rPr>
          <w:iCs/>
        </w:rPr>
        <w:t xml:space="preserve">, Suriye politikasıyla uğraşamamışlardır.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 devleti bundan sonra artık, Eski Babil çağından beri metinlerde geçmekte olan </w:t>
      </w:r>
      <w:proofErr w:type="spellStart"/>
      <w:r w:rsidRPr="004E6DEC">
        <w:rPr>
          <w:i/>
          <w:iCs/>
        </w:rPr>
        <w:t>Hanigalbat</w:t>
      </w:r>
      <w:proofErr w:type="spellEnd"/>
      <w:r w:rsidRPr="004E6DEC">
        <w:rPr>
          <w:i/>
          <w:iCs/>
        </w:rPr>
        <w:t xml:space="preserve"> </w:t>
      </w:r>
      <w:r w:rsidRPr="004E6DEC">
        <w:rPr>
          <w:iCs/>
        </w:rPr>
        <w:t>adıyla karşımıza çıkmaktadır.</w:t>
      </w:r>
      <w:r w:rsidRPr="004E6DEC">
        <w:t xml:space="preserve"> </w:t>
      </w:r>
      <w:proofErr w:type="spellStart"/>
      <w:r w:rsidRPr="004E6DEC">
        <w:rPr>
          <w:iCs/>
        </w:rPr>
        <w:t>Mitanni</w:t>
      </w:r>
      <w:proofErr w:type="spellEnd"/>
      <w:r w:rsidRPr="004E6DEC">
        <w:rPr>
          <w:iCs/>
        </w:rPr>
        <w:t xml:space="preserve"> / </w:t>
      </w:r>
      <w:proofErr w:type="spellStart"/>
      <w:r w:rsidRPr="004E6DEC">
        <w:rPr>
          <w:iCs/>
        </w:rPr>
        <w:t>Hangigalbat’ın</w:t>
      </w:r>
      <w:proofErr w:type="spellEnd"/>
      <w:r w:rsidRPr="004E6DEC">
        <w:rPr>
          <w:iCs/>
        </w:rPr>
        <w:t xml:space="preserve"> bundan sonraki tarihi, özellikle </w:t>
      </w:r>
      <w:proofErr w:type="spellStart"/>
      <w:r w:rsidRPr="004E6DEC">
        <w:rPr>
          <w:iCs/>
        </w:rPr>
        <w:t>I.Adad</w:t>
      </w:r>
      <w:proofErr w:type="spellEnd"/>
      <w:r w:rsidRPr="004E6DEC">
        <w:rPr>
          <w:iCs/>
        </w:rPr>
        <w:t xml:space="preserve"> - </w:t>
      </w:r>
      <w:proofErr w:type="spellStart"/>
      <w:r w:rsidRPr="004E6DEC">
        <w:rPr>
          <w:iCs/>
        </w:rPr>
        <w:t>Nirari</w:t>
      </w:r>
      <w:proofErr w:type="spellEnd"/>
      <w:r w:rsidRPr="004E6DEC">
        <w:rPr>
          <w:iCs/>
        </w:rPr>
        <w:t xml:space="preserve">, </w:t>
      </w:r>
      <w:proofErr w:type="spellStart"/>
      <w:r w:rsidRPr="004E6DEC">
        <w:rPr>
          <w:iCs/>
        </w:rPr>
        <w:t>I.Salmanassar</w:t>
      </w:r>
      <w:proofErr w:type="spellEnd"/>
      <w:r w:rsidRPr="004E6DEC">
        <w:rPr>
          <w:iCs/>
        </w:rPr>
        <w:t xml:space="preserve"> ve </w:t>
      </w:r>
      <w:proofErr w:type="spellStart"/>
      <w:r w:rsidRPr="004E6DEC">
        <w:rPr>
          <w:iCs/>
        </w:rPr>
        <w:t>I.Tukulti-Ninurta</w:t>
      </w:r>
      <w:proofErr w:type="spellEnd"/>
      <w:r w:rsidRPr="004E6DEC">
        <w:rPr>
          <w:iCs/>
        </w:rPr>
        <w:t xml:space="preserve"> devirlerinde batıya doğru yayılmaya başlayan Asur devletine karşı yürüttüğü savaşlarla doludur.</w:t>
      </w:r>
      <w:r w:rsidRPr="004E6DEC">
        <w:t xml:space="preserve"> </w:t>
      </w:r>
    </w:p>
    <w:p w:rsidR="00580291" w:rsidRPr="004E6DEC" w:rsidRDefault="00580291" w:rsidP="004E6DEC">
      <w:bookmarkStart w:id="0" w:name="_GoBack"/>
      <w:bookmarkEnd w:id="0"/>
    </w:p>
    <w:sectPr w:rsidR="00580291" w:rsidRPr="004E6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2F0" w:rsidRDefault="002932F0" w:rsidP="00451723">
      <w:pPr>
        <w:spacing w:after="0" w:line="240" w:lineRule="auto"/>
      </w:pPr>
      <w:r>
        <w:separator/>
      </w:r>
    </w:p>
  </w:endnote>
  <w:endnote w:type="continuationSeparator" w:id="0">
    <w:p w:rsidR="002932F0" w:rsidRDefault="002932F0" w:rsidP="00451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2F0" w:rsidRDefault="002932F0" w:rsidP="00451723">
      <w:pPr>
        <w:spacing w:after="0" w:line="240" w:lineRule="auto"/>
      </w:pPr>
      <w:r>
        <w:separator/>
      </w:r>
    </w:p>
  </w:footnote>
  <w:footnote w:type="continuationSeparator" w:id="0">
    <w:p w:rsidR="002932F0" w:rsidRDefault="002932F0" w:rsidP="00451723">
      <w:pPr>
        <w:spacing w:after="0" w:line="240" w:lineRule="auto"/>
      </w:pPr>
      <w:r>
        <w:continuationSeparator/>
      </w:r>
    </w:p>
  </w:footnote>
  <w:footnote w:id="1">
    <w:p w:rsidR="004E6DEC" w:rsidRDefault="004E6DEC" w:rsidP="004E6DEC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>
        <w:t>Moran</w:t>
      </w:r>
      <w:proofErr w:type="spellEnd"/>
      <w:r>
        <w:t>, 2002, 41-42</w:t>
      </w:r>
    </w:p>
  </w:footnote>
  <w:footnote w:id="2">
    <w:p w:rsidR="004E6DEC" w:rsidRDefault="004E6DEC" w:rsidP="004E6DEC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>
        <w:t>Kınal</w:t>
      </w:r>
      <w:proofErr w:type="spellEnd"/>
      <w:r>
        <w:t>, 1947, 1-13</w:t>
      </w:r>
    </w:p>
  </w:footnote>
  <w:footnote w:id="3">
    <w:p w:rsidR="004E6DEC" w:rsidRDefault="004E6DEC" w:rsidP="004E6DEC">
      <w:pPr>
        <w:pStyle w:val="DipnotMetni"/>
      </w:pPr>
      <w:r>
        <w:rPr>
          <w:rStyle w:val="DipnotBavurusu"/>
        </w:rPr>
        <w:footnoteRef/>
      </w:r>
      <w:r>
        <w:t xml:space="preserve"> Ünal.1997, 21</w:t>
      </w:r>
    </w:p>
  </w:footnote>
  <w:footnote w:id="4">
    <w:p w:rsidR="004E6DEC" w:rsidRDefault="004E6DEC" w:rsidP="004E6DEC">
      <w:pPr>
        <w:pStyle w:val="DipnotMetni"/>
        <w:jc w:val="both"/>
        <w:rPr>
          <w:rFonts w:asciiTheme="minorHAnsi" w:hAnsiTheme="minorHAnsi" w:cstheme="minorHAnsi"/>
        </w:rPr>
      </w:pPr>
      <w:r>
        <w:rPr>
          <w:rStyle w:val="DipnotBavurus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Bryce</w:t>
      </w:r>
      <w:proofErr w:type="spellEnd"/>
      <w:r>
        <w:rPr>
          <w:rFonts w:asciiTheme="minorHAnsi" w:hAnsiTheme="minorHAnsi" w:cstheme="minorHAnsi"/>
        </w:rPr>
        <w:t>, 2005, 155</w:t>
      </w:r>
    </w:p>
  </w:footnote>
  <w:footnote w:id="5">
    <w:p w:rsidR="004E6DEC" w:rsidRDefault="004E6DEC" w:rsidP="004E6DEC">
      <w:pPr>
        <w:pStyle w:val="DipnotMetni"/>
        <w:jc w:val="both"/>
        <w:rPr>
          <w:rFonts w:asciiTheme="minorHAnsi" w:hAnsiTheme="minorHAnsi" w:cstheme="minorHAnsi"/>
        </w:rPr>
      </w:pPr>
      <w:r>
        <w:rPr>
          <w:rStyle w:val="DipnotBavurus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Wilhelm, 1995, 1252; </w:t>
      </w:r>
      <w:proofErr w:type="spellStart"/>
      <w:r>
        <w:rPr>
          <w:rFonts w:asciiTheme="minorHAnsi" w:hAnsiTheme="minorHAnsi" w:cstheme="minorHAnsi"/>
        </w:rPr>
        <w:t>Bryce</w:t>
      </w:r>
      <w:proofErr w:type="spellEnd"/>
      <w:r>
        <w:rPr>
          <w:rFonts w:asciiTheme="minorHAnsi" w:hAnsiTheme="minorHAnsi" w:cstheme="minorHAnsi"/>
        </w:rPr>
        <w:t>, 2005, 184-185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02"/>
    <w:rsid w:val="00062AE0"/>
    <w:rsid w:val="001B75B8"/>
    <w:rsid w:val="002206FB"/>
    <w:rsid w:val="002932F0"/>
    <w:rsid w:val="00371796"/>
    <w:rsid w:val="003D164E"/>
    <w:rsid w:val="003F0507"/>
    <w:rsid w:val="00451723"/>
    <w:rsid w:val="004E6DEC"/>
    <w:rsid w:val="00524E02"/>
    <w:rsid w:val="00580291"/>
    <w:rsid w:val="00684653"/>
    <w:rsid w:val="006C76A7"/>
    <w:rsid w:val="006C7DA5"/>
    <w:rsid w:val="007800F2"/>
    <w:rsid w:val="00B20E72"/>
    <w:rsid w:val="00C51D46"/>
    <w:rsid w:val="00E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5172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51723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517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5172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51723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51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2020-05-10T19:15:00Z</dcterms:created>
  <dcterms:modified xsi:type="dcterms:W3CDTF">2020-05-10T19:15:00Z</dcterms:modified>
</cp:coreProperties>
</file>