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b/>
          <w:sz w:val="32"/>
          <w:szCs w:val="32"/>
        </w:rPr>
        <w:t>REDİF:</w:t>
      </w:r>
      <w:r w:rsidRPr="00D02BDF">
        <w:rPr>
          <w:b/>
          <w:sz w:val="28"/>
          <w:szCs w:val="28"/>
        </w:rPr>
        <w:t xml:space="preserve"> </w:t>
      </w:r>
      <w:r w:rsidRPr="00D02BDF">
        <w:rPr>
          <w:sz w:val="28"/>
          <w:szCs w:val="28"/>
        </w:rPr>
        <w:t xml:space="preserve">Beyitlerin sonunda aynen tekrarlanan bir veya birden fazla ses ya da seslere denir. Redifli şiire </w:t>
      </w:r>
      <w:r w:rsidRPr="00D02BDF">
        <w:rPr>
          <w:i/>
          <w:sz w:val="28"/>
          <w:szCs w:val="28"/>
        </w:rPr>
        <w:t>müreddef</w:t>
      </w:r>
      <w:r w:rsidRPr="00D02BDF">
        <w:rPr>
          <w:sz w:val="28"/>
          <w:szCs w:val="28"/>
        </w:rPr>
        <w:t xml:space="preserve"> denir.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sz w:val="28"/>
          <w:szCs w:val="28"/>
        </w:rPr>
        <w:t>Redif Arap kafiye sisteminde yoktur. İranlılar Arap şiirinde revîden sonra gelen ve “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 xml:space="preserve">vaśl, ħurūc, mezįd ve nāǿire” </w:t>
      </w:r>
      <w:r w:rsidRPr="00D02BDF">
        <w:rPr>
          <w:sz w:val="28"/>
          <w:szCs w:val="28"/>
        </w:rPr>
        <w:t>adları verilmiş olan kafiye harflerini mevcut kafiye sisteminden çıkarmışlar ve bu seslerin yerine redifi getirmişlerdir. Bir şiirde redifin bulunması şart değildir. Ancak divan şairlerinin oldukça sık kullandığı bir âhenk unsurudur.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b/>
          <w:sz w:val="28"/>
          <w:szCs w:val="28"/>
        </w:rPr>
      </w:pPr>
      <w:r w:rsidRPr="00D02BDF">
        <w:rPr>
          <w:b/>
          <w:sz w:val="32"/>
          <w:szCs w:val="32"/>
        </w:rPr>
        <w:t>KAFİYE HAREKELERİ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b/>
          <w:sz w:val="32"/>
          <w:szCs w:val="32"/>
          <w:u w:val="single"/>
        </w:rPr>
        <w:t>İşb</w:t>
      </w:r>
      <w:r w:rsidRPr="00D02BDF">
        <w:rPr>
          <w:rFonts w:ascii="Times Turkish Transcription" w:hAnsi="Times Turkish Transcription" w:cs="Times Turkish Transcription"/>
          <w:b/>
          <w:sz w:val="32"/>
          <w:szCs w:val="32"/>
          <w:u w:val="single"/>
        </w:rPr>
        <w:t>āǾ</w:t>
      </w:r>
      <w:r w:rsidRPr="00D02BDF">
        <w:rPr>
          <w:b/>
          <w:sz w:val="32"/>
          <w:szCs w:val="32"/>
        </w:rPr>
        <w:t>:</w:t>
      </w:r>
      <w:r w:rsidRPr="00D02BDF">
        <w:rPr>
          <w:b/>
          <w:sz w:val="28"/>
          <w:szCs w:val="28"/>
        </w:rPr>
        <w:t xml:space="preserve"> “</w:t>
      </w:r>
      <w:r w:rsidRPr="00D02BDF">
        <w:rPr>
          <w:sz w:val="28"/>
          <w:szCs w:val="28"/>
        </w:rPr>
        <w:t>Da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ħ</w:t>
      </w:r>
      <w:r w:rsidRPr="00D02BDF">
        <w:rPr>
          <w:sz w:val="28"/>
          <w:szCs w:val="28"/>
        </w:rPr>
        <w:t>il”in harekesine denir. Bu hareke genellikle kesre olur.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sz w:val="28"/>
          <w:szCs w:val="28"/>
        </w:rPr>
        <w:t>cev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D02BDF">
        <w:rPr>
          <w:sz w:val="28"/>
          <w:szCs w:val="28"/>
        </w:rPr>
        <w:t xml:space="preserve">nib – “n”nin harekesi </w:t>
      </w:r>
      <w:r w:rsidRPr="00D02BDF">
        <w:rPr>
          <w:sz w:val="28"/>
          <w:szCs w:val="28"/>
        </w:rPr>
        <w:tab/>
      </w:r>
      <w:r w:rsidRPr="00D02BDF">
        <w:rPr>
          <w:sz w:val="28"/>
          <w:szCs w:val="28"/>
        </w:rPr>
        <w:tab/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ĥā</w:t>
      </w:r>
      <w:r w:rsidRPr="00D02BDF">
        <w:rPr>
          <w:sz w:val="28"/>
          <w:szCs w:val="28"/>
        </w:rPr>
        <w:t xml:space="preserve">cib </w:t>
      </w:r>
      <w:r w:rsidRPr="00D02BDF">
        <w:rPr>
          <w:sz w:val="28"/>
          <w:szCs w:val="28"/>
        </w:rPr>
        <w:softHyphen/>
        <w:t>– “c”nin harekesi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sz w:val="28"/>
          <w:szCs w:val="28"/>
        </w:rPr>
        <w:t>müc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D02BDF">
        <w:rPr>
          <w:sz w:val="28"/>
          <w:szCs w:val="28"/>
        </w:rPr>
        <w:t xml:space="preserve">vir – “v”nin harekesi </w:t>
      </w:r>
      <w:r w:rsidRPr="00D02BDF">
        <w:rPr>
          <w:sz w:val="28"/>
          <w:szCs w:val="28"/>
        </w:rPr>
        <w:tab/>
      </w:r>
      <w:r w:rsidRPr="00D02BDF">
        <w:rPr>
          <w:sz w:val="28"/>
          <w:szCs w:val="28"/>
        </w:rPr>
        <w:tab/>
        <w:t>müs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D02BDF">
        <w:rPr>
          <w:sz w:val="28"/>
          <w:szCs w:val="28"/>
        </w:rPr>
        <w:t>fir – “f”nin harekesi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sz w:val="28"/>
          <w:szCs w:val="28"/>
        </w:rPr>
        <w:t>Bazen bu hareke “çek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D02BDF">
        <w:rPr>
          <w:sz w:val="28"/>
          <w:szCs w:val="28"/>
        </w:rPr>
        <w:t>vek” ve “n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D02BDF">
        <w:rPr>
          <w:sz w:val="28"/>
          <w:szCs w:val="28"/>
        </w:rPr>
        <w:t>vek” örneklerinde olduğu gibi fetha (a,e); bazen da “te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ġā</w:t>
      </w:r>
      <w:r w:rsidRPr="00D02BDF">
        <w:rPr>
          <w:sz w:val="28"/>
          <w:szCs w:val="28"/>
        </w:rPr>
        <w:t>fül” ve “ten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D02BDF">
        <w:rPr>
          <w:sz w:val="28"/>
          <w:szCs w:val="28"/>
        </w:rPr>
        <w:t>vül” örneklerindeki “f” ve “v”nin harekeleri gibi ötre (u,ü,o,ö) olur.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sz w:val="28"/>
          <w:szCs w:val="28"/>
        </w:rPr>
        <w:t>İşba’ın kafiyelerde farklı olması, eğer revî harfi sakin ise kafiye kusurudur.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sz w:val="28"/>
          <w:szCs w:val="28"/>
        </w:rPr>
        <w:lastRenderedPageBreak/>
        <w:t>Ör: s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āġ</w:t>
      </w:r>
      <w:r w:rsidRPr="00D02BDF">
        <w:rPr>
          <w:sz w:val="28"/>
          <w:szCs w:val="28"/>
        </w:rPr>
        <w:t>ar ve s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D02BDF">
        <w:rPr>
          <w:sz w:val="28"/>
          <w:szCs w:val="28"/>
        </w:rPr>
        <w:t>ir kelimelerindeki işb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D02BDF">
        <w:rPr>
          <w:sz w:val="28"/>
          <w:szCs w:val="28"/>
        </w:rPr>
        <w:t xml:space="preserve"> farkı kusurdur.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D02BDF">
        <w:rPr>
          <w:b/>
          <w:sz w:val="32"/>
          <w:szCs w:val="32"/>
          <w:u w:val="single"/>
        </w:rPr>
        <w:t>Nif</w:t>
      </w:r>
      <w:r w:rsidRPr="00D02BDF">
        <w:rPr>
          <w:rFonts w:ascii="Times Turkish Transcription" w:hAnsi="Times Turkish Transcription" w:cs="Times Turkish Transcription"/>
          <w:b/>
          <w:sz w:val="32"/>
          <w:szCs w:val="32"/>
          <w:u w:val="single"/>
        </w:rPr>
        <w:t>āz</w:t>
      </w:r>
      <w:r w:rsidRPr="00D02BDF">
        <w:rPr>
          <w:b/>
          <w:sz w:val="32"/>
          <w:szCs w:val="32"/>
        </w:rPr>
        <w:t>:</w:t>
      </w:r>
      <w:r w:rsidRPr="00D02BDF">
        <w:rPr>
          <w:b/>
          <w:sz w:val="28"/>
          <w:szCs w:val="28"/>
        </w:rPr>
        <w:t xml:space="preserve"> </w:t>
      </w:r>
      <w:r w:rsidRPr="00D02BDF">
        <w:rPr>
          <w:sz w:val="28"/>
          <w:szCs w:val="28"/>
        </w:rPr>
        <w:t>Kafiyede revîden sonra gelen dört harften (redif), “nâ’ire” dışındaki üç harfin harekelerine denir.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b/>
          <w:sz w:val="32"/>
          <w:szCs w:val="32"/>
          <w:u w:val="single"/>
        </w:rPr>
        <w:t>Ĥazv</w:t>
      </w:r>
      <w:r w:rsidRPr="00D02BDF">
        <w:rPr>
          <w:rFonts w:ascii="Times Turkish Transcription" w:hAnsi="Times Turkish Transcription" w:cs="Times Turkish Transcription"/>
          <w:b/>
          <w:sz w:val="32"/>
          <w:szCs w:val="32"/>
        </w:rPr>
        <w:t>:</w:t>
      </w:r>
      <w:r w:rsidRPr="00D02BD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“Ridf-i aslî (ā, ū, î)” den ve “kayd”dan önceki harfin harekesine denir.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>firāz – “r”nin harekesi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  <w:t>bāz – “b”nin harekesi</w:t>
      </w:r>
    </w:p>
    <w:p w:rsidR="00D02BDF" w:rsidRPr="00D02BDF" w:rsidRDefault="00D02BDF" w:rsidP="00D02BD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>mest – “m”nin harekesi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  <w:t>best – “b”nin harekesi</w:t>
      </w:r>
    </w:p>
    <w:p w:rsidR="00D02BDF" w:rsidRPr="00D02BDF" w:rsidRDefault="00D02BDF" w:rsidP="00D02BD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>Revî harfi sakin iken hazvin tekrarı gerekir: şehr-mihr kafiyesi kusurludur.</w:t>
      </w:r>
    </w:p>
    <w:p w:rsidR="00D02BDF" w:rsidRPr="00D02BDF" w:rsidRDefault="00D02BDF" w:rsidP="00D02BD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>Revî harfi harekeli ise hazvin tekrar etmemesi kusur olarak görülmeyebilir: beste-şüste gibi.</w:t>
      </w:r>
    </w:p>
    <w:p w:rsidR="00D02BDF" w:rsidRPr="00D02BDF" w:rsidRDefault="00D02BDF" w:rsidP="00D02BD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b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>Fakat “kayd”ın “ridf”e dönüşmemesi gerekir: deyri-pįri kafiye olamaz.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b/>
          <w:sz w:val="32"/>
          <w:szCs w:val="32"/>
          <w:u w:val="single"/>
        </w:rPr>
        <w:t>Mücrā</w:t>
      </w:r>
      <w:r w:rsidRPr="00D02BDF">
        <w:rPr>
          <w:rFonts w:ascii="Times Turkish Transcription" w:hAnsi="Times Turkish Transcription" w:cs="Times Turkish Transcription"/>
          <w:b/>
          <w:sz w:val="32"/>
          <w:szCs w:val="32"/>
        </w:rPr>
        <w:t>:</w:t>
      </w:r>
      <w:r w:rsidRPr="00D02BD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Kafiyede “revî”nin harekesine denir.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 xml:space="preserve">kāriĮ – “r”nin harekesi olan “i” 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  <w:t>ķarāriĮ - “r”nin harekesi olan “i”</w:t>
      </w:r>
    </w:p>
    <w:p w:rsid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</w:pP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b/>
          <w:sz w:val="32"/>
          <w:szCs w:val="32"/>
          <w:u w:val="single"/>
        </w:rPr>
        <w:lastRenderedPageBreak/>
        <w:t>Tevcîh</w:t>
      </w:r>
      <w:r w:rsidRPr="00D02BDF">
        <w:rPr>
          <w:rFonts w:ascii="Times Turkish Transcription" w:hAnsi="Times Turkish Transcription" w:cs="Times Turkish Transcription"/>
          <w:b/>
          <w:sz w:val="32"/>
          <w:szCs w:val="32"/>
        </w:rPr>
        <w:t>: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 xml:space="preserve"> “Revî”den önceki harfin harekesine denir.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>sengĮn-d</w:t>
      </w:r>
      <w:r w:rsidRPr="00D02BDF">
        <w:rPr>
          <w:rFonts w:ascii="Times Turkish Transcription" w:hAnsi="Times Turkish Transcription" w:cs="Times Turkish Transcription"/>
          <w:i/>
          <w:sz w:val="28"/>
          <w:szCs w:val="28"/>
        </w:rPr>
        <w:t>i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l – “d”nin harekesi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  <w:t>müşk</w:t>
      </w:r>
      <w:r w:rsidRPr="00D02BDF">
        <w:rPr>
          <w:rFonts w:ascii="Times Turkish Transcription" w:hAnsi="Times Turkish Transcription" w:cs="Times Turkish Transcription"/>
          <w:i/>
          <w:sz w:val="28"/>
          <w:szCs w:val="28"/>
        </w:rPr>
        <w:t>i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l – “k”nin harekesi</w:t>
      </w:r>
    </w:p>
    <w:p w:rsidR="00D02BDF" w:rsidRPr="00D02BDF" w:rsidRDefault="00D02BDF" w:rsidP="00D02BDF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sz w:val="28"/>
          <w:szCs w:val="28"/>
        </w:rPr>
        <w:t>cūyed – “d”den önceki “e”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  <w:t>gūy</w:t>
      </w:r>
      <w:r w:rsidRPr="00D02BDF">
        <w:rPr>
          <w:rFonts w:ascii="Times Turkish Transcription" w:hAnsi="Times Turkish Transcription" w:cs="Times Turkish Transcription"/>
          <w:i/>
          <w:sz w:val="28"/>
          <w:szCs w:val="28"/>
        </w:rPr>
        <w:t>e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d – “d”den önceki “e”</w:t>
      </w:r>
    </w:p>
    <w:p w:rsidR="00D02BDF" w:rsidRPr="00D02BDF" w:rsidRDefault="00D02BDF" w:rsidP="00D02BDF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D02BDF">
        <w:rPr>
          <w:rFonts w:ascii="Times Turkish Transcription" w:hAnsi="Times Turkish Transcription" w:cs="Times Turkish Transcription"/>
          <w:b/>
          <w:sz w:val="32"/>
          <w:szCs w:val="32"/>
          <w:u w:val="single"/>
        </w:rPr>
        <w:t>Ress</w:t>
      </w:r>
      <w:r w:rsidRPr="00D02BDF">
        <w:rPr>
          <w:rFonts w:ascii="Times Turkish Transcription" w:hAnsi="Times Turkish Transcription" w:cs="Times Turkish Transcription"/>
          <w:b/>
          <w:sz w:val="32"/>
          <w:szCs w:val="32"/>
        </w:rPr>
        <w:t>:</w:t>
      </w:r>
      <w:r w:rsidRPr="00D02BD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Kafiyede “elif-i te’sis”ten önceki harfin harekesine denir. Her zaman fethadır.</w:t>
      </w:r>
    </w:p>
    <w:p w:rsidR="00156004" w:rsidRPr="00D02BDF" w:rsidRDefault="00D02BDF" w:rsidP="00D02BDF">
      <w:pPr>
        <w:spacing w:line="480" w:lineRule="auto"/>
        <w:ind w:firstLine="567"/>
        <w:rPr>
          <w:sz w:val="28"/>
          <w:szCs w:val="28"/>
        </w:rPr>
      </w:pPr>
      <w:bookmarkStart w:id="0" w:name="_GoBack"/>
      <w:bookmarkEnd w:id="0"/>
      <w:r w:rsidRPr="00D02BDF">
        <w:rPr>
          <w:rFonts w:ascii="Times Turkish Transcription" w:hAnsi="Times Turkish Transcription" w:cs="Times Turkish Transcription"/>
          <w:sz w:val="28"/>
          <w:szCs w:val="28"/>
        </w:rPr>
        <w:t>Ör: se</w:t>
      </w:r>
      <w:r w:rsidRPr="00D02BDF">
        <w:rPr>
          <w:rFonts w:ascii="Times Turkish Transcription" w:hAnsi="Times Turkish Transcription" w:cs="Times Turkish Transcription"/>
          <w:i/>
          <w:sz w:val="28"/>
          <w:szCs w:val="28"/>
        </w:rPr>
        <w:t>l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āmet-ke</w:t>
      </w:r>
      <w:r w:rsidRPr="00D02BDF">
        <w:rPr>
          <w:rFonts w:ascii="Times Turkish Transcription" w:hAnsi="Times Turkish Transcription" w:cs="Times Turkish Transcription"/>
          <w:i/>
          <w:sz w:val="28"/>
          <w:szCs w:val="28"/>
        </w:rPr>
        <w:t>r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āmet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D02BDF">
        <w:rPr>
          <w:rFonts w:ascii="Times Turkish Transcription" w:hAnsi="Times Turkish Transcription" w:cs="Times Turkish Transcription"/>
          <w:i/>
          <w:sz w:val="28"/>
          <w:szCs w:val="28"/>
        </w:rPr>
        <w:t>t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ābiǾ-</w:t>
      </w:r>
      <w:r w:rsidRPr="00D02BDF">
        <w:rPr>
          <w:rFonts w:ascii="Times Turkish Transcription" w:hAnsi="Times Turkish Transcription" w:cs="Times Turkish Transcription"/>
          <w:i/>
          <w:sz w:val="28"/>
          <w:szCs w:val="28"/>
        </w:rPr>
        <w:t>ż</w:t>
      </w:r>
      <w:r w:rsidRPr="00D02BDF">
        <w:rPr>
          <w:rFonts w:ascii="Times Turkish Transcription" w:hAnsi="Times Turkish Transcription" w:cs="Times Turkish Transcription"/>
          <w:sz w:val="28"/>
          <w:szCs w:val="28"/>
        </w:rPr>
        <w:t>āyiǾ</w:t>
      </w:r>
    </w:p>
    <w:sectPr w:rsidR="00156004" w:rsidRPr="00D02BDF" w:rsidSect="00D02BDF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DF"/>
    <w:rsid w:val="00156004"/>
    <w:rsid w:val="00764A60"/>
    <w:rsid w:val="00B83C82"/>
    <w:rsid w:val="00D0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EDC9"/>
  <w15:chartTrackingRefBased/>
  <w15:docId w15:val="{BA4213B3-9349-4F83-87FC-1FA41CB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BDF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2020-05-10T11:24:00Z</dcterms:created>
  <dcterms:modified xsi:type="dcterms:W3CDTF">2020-05-10T11:26:00Z</dcterms:modified>
</cp:coreProperties>
</file>