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5B" w:rsidRPr="00C73F4A" w:rsidRDefault="00832D5B" w:rsidP="00C73F4A">
      <w:pPr>
        <w:tabs>
          <w:tab w:val="center" w:pos="4819"/>
        </w:tabs>
        <w:spacing w:before="120" w:line="480" w:lineRule="auto"/>
        <w:ind w:firstLine="567"/>
        <w:jc w:val="both"/>
        <w:rPr>
          <w:b/>
          <w:sz w:val="28"/>
          <w:szCs w:val="28"/>
        </w:rPr>
      </w:pPr>
      <w:r w:rsidRPr="00C73F4A">
        <w:rPr>
          <w:b/>
          <w:sz w:val="32"/>
          <w:szCs w:val="32"/>
        </w:rPr>
        <w:t>ZATİ (ö.1546)</w:t>
      </w:r>
    </w:p>
    <w:p w:rsidR="00832D5B" w:rsidRPr="00C73F4A" w:rsidRDefault="00832D5B" w:rsidP="00C73F4A">
      <w:pPr>
        <w:tabs>
          <w:tab w:val="center" w:pos="4819"/>
        </w:tabs>
        <w:spacing w:before="120" w:line="480" w:lineRule="auto"/>
        <w:ind w:firstLine="567"/>
        <w:jc w:val="both"/>
        <w:rPr>
          <w:sz w:val="28"/>
          <w:szCs w:val="28"/>
        </w:rPr>
      </w:pPr>
      <w:r w:rsidRPr="00C73F4A">
        <w:rPr>
          <w:sz w:val="28"/>
          <w:szCs w:val="28"/>
        </w:rPr>
        <w:t xml:space="preserve">XVI. yüzyılın en etkili ve ünlü şairlerindendir. Balıkesirli olan Zati bir esnaf (çizmeci) çocuğu olarak dünyaya gelmiştir. Şiire olan ilgisi ve bu sanatta yükselme arzusuyla II. Bayezid döneminde Balıkesir’den İstanbul’a gelmiştir. İstanbul’a geldikten sonra kaside sunduğu devlet büyüklerinin takdirini kazanarak himaye görmeye başlamıştır. Bir esnaf çocuğu olması dolayısıyla hayatını kazanmak için esnaflık yolunu seçmiş ve ıtriyat malzemeleri, kitap vb. satan bir dükkân (önce Bayezid Camisi avlusunda daha sonra İbrahim Paşa Hamamı civarında) açmıştır. Zati bu dükkânlarda daha çok reml denilen, kum üzerine çizilen nokta ve çizgi şeklindeki işaretlere bakarak ve kitaplara bakıp gelecekten haber vermek suretiyle bir nevi falcılık (remmâl) yaparak ünlenmiştir. Zati’nin dükkânı şiirdeki üstatlığı nedeniyle küçük bir akademik, edebi muhit değeri kazanmıştır. Çünkü Bayezid Camii’ne namaza gelen büyüklerin şiir sohbeti dinlemek üzere; genç şairler de şiirlerini Zati’ye düzelttirmek için bu dükkâna uğrarlarmış. Zati şiir sohbetleri ile bu genç şairlerin bilgisini artırırken kendisi de onların şiirlerinden faydalanmıştır. Zati’nin bu dükkânda kendisine feyz verdiği en ünlü talebesi </w:t>
      </w:r>
      <w:r w:rsidRPr="00C73F4A">
        <w:rPr>
          <w:b/>
          <w:bCs/>
          <w:sz w:val="28"/>
          <w:szCs w:val="28"/>
        </w:rPr>
        <w:t>Baki</w:t>
      </w:r>
      <w:r w:rsidRPr="00C73F4A">
        <w:rPr>
          <w:sz w:val="28"/>
          <w:szCs w:val="28"/>
        </w:rPr>
        <w:t xml:space="preserve">’dir. </w:t>
      </w:r>
      <w:r w:rsidRPr="00C73F4A">
        <w:rPr>
          <w:b/>
          <w:bCs/>
          <w:sz w:val="28"/>
          <w:szCs w:val="28"/>
        </w:rPr>
        <w:t>Hayali</w:t>
      </w:r>
      <w:r w:rsidRPr="00C73F4A">
        <w:rPr>
          <w:sz w:val="28"/>
          <w:szCs w:val="28"/>
        </w:rPr>
        <w:t xml:space="preserve"> ve </w:t>
      </w:r>
      <w:r w:rsidRPr="00C73F4A">
        <w:rPr>
          <w:b/>
          <w:bCs/>
          <w:sz w:val="28"/>
          <w:szCs w:val="28"/>
        </w:rPr>
        <w:t>Yahya Bey</w:t>
      </w:r>
      <w:r w:rsidRPr="00C73F4A">
        <w:rPr>
          <w:sz w:val="28"/>
          <w:szCs w:val="28"/>
        </w:rPr>
        <w:t xml:space="preserve"> de onu üstat sayarak dükkânına gelen genç şairlerdendir. Kaynaklarda Zati’nin zaman zaman genç şairlerin şiirlerini alarak kendine mal ettiği, fakat kendi şiirlerinin alınıp kullanılmasına son derece kızdığı bildirilir. Bu yüzden XV. yüzyıl şairlerinden Mesihi, Ahi ve Revani ile anlaşmazlığa düşmüştür.</w:t>
      </w:r>
    </w:p>
    <w:p w:rsidR="00832D5B" w:rsidRPr="00C73F4A" w:rsidRDefault="00832D5B" w:rsidP="00C73F4A">
      <w:pPr>
        <w:tabs>
          <w:tab w:val="center" w:pos="4819"/>
        </w:tabs>
        <w:spacing w:before="120" w:line="480" w:lineRule="auto"/>
        <w:ind w:firstLine="567"/>
        <w:jc w:val="both"/>
        <w:rPr>
          <w:sz w:val="28"/>
          <w:szCs w:val="28"/>
        </w:rPr>
      </w:pPr>
      <w:r w:rsidRPr="00C73F4A">
        <w:rPr>
          <w:sz w:val="28"/>
          <w:szCs w:val="28"/>
        </w:rPr>
        <w:lastRenderedPageBreak/>
        <w:t>Ömrünün son zamanlarında esnaflıkla geçimini sağlamakta zorlandığı için şiir yazmak, ısmarlama kasideler düzenlemek zorunda kalmıştır. Bu nedenle ömrünün son yıllarında yazdığı şiirlerin edebi değerinin öncekilerden daha düşük olduğu söylenir. Kulağının sağır olması dolayısıyla herhangi bir resmi görevi de olmamıştır. Ömrünün son yılları yoksulluk içinde geçen Zati, 1546’da İstanbul’da ölmüştür.</w:t>
      </w:r>
    </w:p>
    <w:p w:rsidR="00832D5B" w:rsidRPr="00C73F4A" w:rsidRDefault="00832D5B" w:rsidP="00C73F4A">
      <w:pPr>
        <w:tabs>
          <w:tab w:val="center" w:pos="4819"/>
        </w:tabs>
        <w:spacing w:before="120" w:line="480" w:lineRule="auto"/>
        <w:ind w:firstLine="567"/>
        <w:jc w:val="both"/>
        <w:rPr>
          <w:sz w:val="28"/>
          <w:szCs w:val="28"/>
        </w:rPr>
      </w:pPr>
      <w:r w:rsidRPr="00C73F4A">
        <w:rPr>
          <w:sz w:val="28"/>
          <w:szCs w:val="28"/>
        </w:rPr>
        <w:t xml:space="preserve">Zati ömrü boyunca yazmış, çok sayıda şiiri olan bir şairdir. Bu nedenle birbirine benzeyen çok şiiri vardır. Sonraki asırlarda ses getirecek şiirlerinin sayısı çok olmamakla birlikte, onun şiirleri yazıldıkları dönemde ona üstat dedirtecek etki ve takdiri kazanmıştır. Zati’nin iyi bir eğitim almadığı hâlde şair olarak dönemin şairleri arasında yer alması ve pek çok büyük şaire hocalık etmesi onun şiir sanatında geldiği noktayı göstermesi bakımından önemlidir. Çünkü o yaradılış olarak şairlik yeteneğine sahip bir kişidir. Ziya Paşa </w:t>
      </w:r>
      <w:r w:rsidRPr="00C73F4A">
        <w:rPr>
          <w:i/>
          <w:sz w:val="28"/>
          <w:szCs w:val="28"/>
        </w:rPr>
        <w:t>Harabat Mukaddimesi</w:t>
      </w:r>
      <w:r w:rsidRPr="00C73F4A">
        <w:rPr>
          <w:sz w:val="28"/>
          <w:szCs w:val="28"/>
        </w:rPr>
        <w:t>’nde Ahmet Paşa, Necati ve Zati’yi Türk şiirinin temellerini atan şairler olarak anar.</w:t>
      </w:r>
    </w:p>
    <w:p w:rsidR="00832D5B" w:rsidRPr="00C73F4A" w:rsidRDefault="00832D5B" w:rsidP="00C73F4A">
      <w:pPr>
        <w:tabs>
          <w:tab w:val="center" w:pos="4819"/>
        </w:tabs>
        <w:spacing w:line="480" w:lineRule="auto"/>
        <w:ind w:firstLine="567"/>
        <w:jc w:val="both"/>
        <w:rPr>
          <w:sz w:val="28"/>
          <w:szCs w:val="28"/>
        </w:rPr>
      </w:pPr>
      <w:r w:rsidRPr="00C73F4A">
        <w:rPr>
          <w:sz w:val="28"/>
          <w:szCs w:val="28"/>
        </w:rPr>
        <w:t>Geniş bilgi için bk. Mehmed Çavuşoğlu, “Zati”, İA.</w:t>
      </w:r>
    </w:p>
    <w:p w:rsidR="00832D5B" w:rsidRPr="00C73F4A" w:rsidRDefault="00832D5B" w:rsidP="00C73F4A">
      <w:pPr>
        <w:tabs>
          <w:tab w:val="center" w:pos="4819"/>
        </w:tabs>
        <w:spacing w:line="480" w:lineRule="auto"/>
        <w:ind w:firstLine="567"/>
        <w:jc w:val="both"/>
        <w:rPr>
          <w:sz w:val="28"/>
          <w:szCs w:val="28"/>
        </w:rPr>
      </w:pPr>
      <w:r w:rsidRPr="00C73F4A">
        <w:rPr>
          <w:sz w:val="28"/>
          <w:szCs w:val="28"/>
        </w:rPr>
        <w:t>N.Sami Banarlı, “Zati”, RTET, C.I.</w:t>
      </w:r>
    </w:p>
    <w:p w:rsidR="00832D5B" w:rsidRPr="00C73F4A" w:rsidRDefault="00832D5B" w:rsidP="00C73F4A">
      <w:pPr>
        <w:tabs>
          <w:tab w:val="center" w:pos="4819"/>
        </w:tabs>
        <w:spacing w:before="120" w:line="480" w:lineRule="auto"/>
        <w:ind w:firstLine="567"/>
        <w:jc w:val="both"/>
        <w:rPr>
          <w:b/>
          <w:sz w:val="28"/>
          <w:szCs w:val="28"/>
        </w:rPr>
      </w:pPr>
    </w:p>
    <w:p w:rsidR="00832D5B" w:rsidRPr="00C73F4A" w:rsidRDefault="00832D5B" w:rsidP="00C73F4A">
      <w:pPr>
        <w:tabs>
          <w:tab w:val="center" w:pos="4819"/>
        </w:tabs>
        <w:spacing w:before="120" w:line="480" w:lineRule="auto"/>
        <w:ind w:firstLine="567"/>
        <w:jc w:val="both"/>
        <w:rPr>
          <w:b/>
          <w:sz w:val="28"/>
          <w:szCs w:val="28"/>
        </w:rPr>
      </w:pPr>
    </w:p>
    <w:p w:rsidR="00832D5B" w:rsidRPr="00C73F4A" w:rsidRDefault="00832D5B" w:rsidP="00C73F4A">
      <w:pPr>
        <w:tabs>
          <w:tab w:val="center" w:pos="4819"/>
        </w:tabs>
        <w:spacing w:before="120" w:line="480" w:lineRule="auto"/>
        <w:ind w:firstLine="567"/>
        <w:jc w:val="both"/>
        <w:rPr>
          <w:b/>
          <w:sz w:val="28"/>
          <w:szCs w:val="28"/>
        </w:rPr>
      </w:pPr>
      <w:r w:rsidRPr="00C73F4A">
        <w:rPr>
          <w:b/>
          <w:sz w:val="32"/>
          <w:szCs w:val="32"/>
        </w:rPr>
        <w:lastRenderedPageBreak/>
        <w:t>ESERLERİ</w:t>
      </w:r>
    </w:p>
    <w:p w:rsidR="00832D5B" w:rsidRPr="00C73F4A" w:rsidRDefault="00832D5B" w:rsidP="00C73F4A">
      <w:pPr>
        <w:tabs>
          <w:tab w:val="center" w:pos="4819"/>
        </w:tabs>
        <w:spacing w:line="480" w:lineRule="auto"/>
        <w:ind w:firstLine="567"/>
        <w:jc w:val="both"/>
        <w:rPr>
          <w:sz w:val="28"/>
          <w:szCs w:val="28"/>
        </w:rPr>
      </w:pPr>
      <w:r w:rsidRPr="00C73F4A">
        <w:rPr>
          <w:sz w:val="28"/>
          <w:szCs w:val="28"/>
        </w:rPr>
        <w:t xml:space="preserve">Zati’nin tezkirelerde </w:t>
      </w:r>
      <w:r w:rsidRPr="00C73F4A">
        <w:rPr>
          <w:i/>
          <w:sz w:val="28"/>
          <w:szCs w:val="28"/>
        </w:rPr>
        <w:t>Divan</w:t>
      </w:r>
      <w:r w:rsidRPr="00C73F4A">
        <w:rPr>
          <w:sz w:val="28"/>
          <w:szCs w:val="28"/>
        </w:rPr>
        <w:t xml:space="preserve">’ının yanı sıra </w:t>
      </w:r>
      <w:r w:rsidRPr="00C73F4A">
        <w:rPr>
          <w:i/>
          <w:sz w:val="28"/>
          <w:szCs w:val="28"/>
        </w:rPr>
        <w:t>Şem ü Pervane</w:t>
      </w:r>
      <w:r w:rsidRPr="00C73F4A">
        <w:rPr>
          <w:sz w:val="28"/>
          <w:szCs w:val="28"/>
        </w:rPr>
        <w:t xml:space="preserve">, </w:t>
      </w:r>
      <w:r w:rsidRPr="00C73F4A">
        <w:rPr>
          <w:i/>
          <w:sz w:val="28"/>
          <w:szCs w:val="28"/>
        </w:rPr>
        <w:t>Ahmed ü Mahmud</w:t>
      </w:r>
      <w:r w:rsidRPr="00C73F4A">
        <w:rPr>
          <w:sz w:val="28"/>
          <w:szCs w:val="28"/>
        </w:rPr>
        <w:t xml:space="preserve">, </w:t>
      </w:r>
      <w:r w:rsidRPr="00C73F4A">
        <w:rPr>
          <w:i/>
          <w:sz w:val="28"/>
          <w:szCs w:val="28"/>
        </w:rPr>
        <w:t>Siyer-i Nebi</w:t>
      </w:r>
      <w:r w:rsidRPr="00C73F4A">
        <w:rPr>
          <w:sz w:val="28"/>
          <w:szCs w:val="28"/>
        </w:rPr>
        <w:t xml:space="preserve">, </w:t>
      </w:r>
      <w:r w:rsidRPr="00C73F4A">
        <w:rPr>
          <w:i/>
          <w:sz w:val="28"/>
          <w:szCs w:val="28"/>
        </w:rPr>
        <w:t>Mevlûd</w:t>
      </w:r>
      <w:r w:rsidRPr="00C73F4A">
        <w:rPr>
          <w:sz w:val="28"/>
          <w:szCs w:val="28"/>
        </w:rPr>
        <w:t xml:space="preserve">, </w:t>
      </w:r>
      <w:r w:rsidRPr="00C73F4A">
        <w:rPr>
          <w:i/>
          <w:sz w:val="28"/>
          <w:szCs w:val="28"/>
        </w:rPr>
        <w:t>Ferruh-name</w:t>
      </w:r>
      <w:r w:rsidRPr="00C73F4A">
        <w:rPr>
          <w:sz w:val="28"/>
          <w:szCs w:val="28"/>
        </w:rPr>
        <w:t xml:space="preserve"> ve </w:t>
      </w:r>
      <w:r w:rsidRPr="00C73F4A">
        <w:rPr>
          <w:i/>
          <w:sz w:val="28"/>
          <w:szCs w:val="28"/>
        </w:rPr>
        <w:t>Letayif</w:t>
      </w:r>
      <w:r w:rsidRPr="00C73F4A">
        <w:rPr>
          <w:sz w:val="28"/>
          <w:szCs w:val="28"/>
        </w:rPr>
        <w:t xml:space="preserve"> adlı eserleri ile Şehrengizleri olduğuna ilişkin bilgiler verilmesine karşılık elde bulunan eserleri şunlardır:</w:t>
      </w:r>
    </w:p>
    <w:p w:rsidR="00832D5B" w:rsidRPr="00C73F4A" w:rsidRDefault="00832D5B" w:rsidP="00C73F4A">
      <w:pPr>
        <w:tabs>
          <w:tab w:val="center" w:pos="4819"/>
        </w:tabs>
        <w:spacing w:before="120" w:line="480" w:lineRule="auto"/>
        <w:ind w:firstLine="567"/>
        <w:jc w:val="both"/>
        <w:rPr>
          <w:b/>
          <w:sz w:val="28"/>
          <w:szCs w:val="28"/>
        </w:rPr>
      </w:pPr>
      <w:r w:rsidRPr="00C73F4A">
        <w:rPr>
          <w:b/>
          <w:sz w:val="32"/>
          <w:szCs w:val="32"/>
        </w:rPr>
        <w:t>1. DİVAN:</w:t>
      </w:r>
      <w:r w:rsidRPr="00C73F4A">
        <w:rPr>
          <w:b/>
          <w:sz w:val="28"/>
          <w:szCs w:val="28"/>
        </w:rPr>
        <w:t xml:space="preserve"> </w:t>
      </w:r>
      <w:r w:rsidRPr="00C73F4A">
        <w:rPr>
          <w:sz w:val="28"/>
          <w:szCs w:val="28"/>
        </w:rPr>
        <w:t xml:space="preserve">Zati’nin şiirlerinin sayısı ile ilgili rivayetler birbirinden farklıdır. Sehi ve Latifi 3000 gazeli ve 500 kasidesi olduğunu söylerken, Âşık Çelebi ise 1600-1700 civarında gazeli 500 kasidesi olduğundan söz eder. </w:t>
      </w:r>
      <w:r w:rsidRPr="00C73F4A">
        <w:rPr>
          <w:b/>
          <w:bCs/>
          <w:sz w:val="28"/>
          <w:szCs w:val="28"/>
        </w:rPr>
        <w:t xml:space="preserve">Ancak Divanın elde bulunan nüshalarındaki kaside sayısı 90 civarında olup, gazel sayısı 1825’tir. </w:t>
      </w:r>
      <w:r w:rsidRPr="00C73F4A">
        <w:rPr>
          <w:sz w:val="28"/>
          <w:szCs w:val="28"/>
        </w:rPr>
        <w:t xml:space="preserve">İlk iki cildi A.Nihat Tarlan, üçüncü cildi M. Çavuşoğlu ve M.Ali Tanyeri tarafından basılan ve yalnızca gazellerin yer aldığı üç ciltlik </w:t>
      </w:r>
      <w:r w:rsidRPr="00C73F4A">
        <w:rPr>
          <w:i/>
          <w:sz w:val="28"/>
          <w:szCs w:val="28"/>
        </w:rPr>
        <w:t>Divan</w:t>
      </w:r>
      <w:r w:rsidRPr="00C73F4A">
        <w:rPr>
          <w:sz w:val="28"/>
          <w:szCs w:val="28"/>
        </w:rPr>
        <w:t>’da 1825 gazel vardır.</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Tarlan, Ali Nihat, </w:t>
      </w:r>
      <w:r w:rsidRPr="00C73F4A">
        <w:rPr>
          <w:b/>
          <w:i/>
          <w:noProof/>
          <w:sz w:val="28"/>
          <w:szCs w:val="28"/>
        </w:rPr>
        <w:t>Zatî Divanı</w:t>
      </w:r>
      <w:r w:rsidRPr="00C73F4A">
        <w:rPr>
          <w:b/>
          <w:noProof/>
          <w:sz w:val="28"/>
          <w:szCs w:val="28"/>
        </w:rPr>
        <w:t>, I.C</w:t>
      </w:r>
      <w:r w:rsidRPr="00C73F4A">
        <w:rPr>
          <w:noProof/>
          <w:sz w:val="28"/>
          <w:szCs w:val="28"/>
        </w:rPr>
        <w:t>., İstanbul Üniv. Edebiyat Fakültesi Yayını, İstanbul, 1968.</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Tarlan, Ali Nihat, </w:t>
      </w:r>
      <w:r w:rsidRPr="00C73F4A">
        <w:rPr>
          <w:b/>
          <w:i/>
          <w:noProof/>
          <w:sz w:val="28"/>
          <w:szCs w:val="28"/>
        </w:rPr>
        <w:t>Zatî Divanı</w:t>
      </w:r>
      <w:r w:rsidRPr="00C73F4A">
        <w:rPr>
          <w:b/>
          <w:noProof/>
          <w:sz w:val="28"/>
          <w:szCs w:val="28"/>
        </w:rPr>
        <w:t>, II.C</w:t>
      </w:r>
      <w:r w:rsidRPr="00C73F4A">
        <w:rPr>
          <w:noProof/>
          <w:sz w:val="28"/>
          <w:szCs w:val="28"/>
        </w:rPr>
        <w:t>., İstanbul Üniv. Edebiyat Fakültesi Yayını, İstanbul, 1970.</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Çavuşoğlu, Mehmed, Tanyeri M.Ali (1987), </w:t>
      </w:r>
      <w:r w:rsidRPr="00C73F4A">
        <w:rPr>
          <w:b/>
          <w:i/>
          <w:noProof/>
          <w:sz w:val="28"/>
          <w:szCs w:val="28"/>
        </w:rPr>
        <w:t>Zati Divanı</w:t>
      </w:r>
      <w:r w:rsidRPr="00C73F4A">
        <w:rPr>
          <w:noProof/>
          <w:sz w:val="28"/>
          <w:szCs w:val="28"/>
        </w:rPr>
        <w:t xml:space="preserve"> Edisyon Kritik ve Transkripsiyon), İstanbul: İstanbul Üniversitesi Edebiyat Fakültesi Yayını.</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Serdaroğlu, Vildan, </w:t>
      </w:r>
      <w:r w:rsidRPr="00C73F4A">
        <w:rPr>
          <w:b/>
          <w:i/>
          <w:noProof/>
          <w:sz w:val="28"/>
          <w:szCs w:val="28"/>
        </w:rPr>
        <w:t>Sosyal Hayat Işığında Zati Divanı</w:t>
      </w:r>
      <w:r w:rsidRPr="00C73F4A">
        <w:rPr>
          <w:noProof/>
          <w:sz w:val="28"/>
          <w:szCs w:val="28"/>
        </w:rPr>
        <w:t>, İsam Yayınları, İstanbul, 2006.</w:t>
      </w:r>
    </w:p>
    <w:p w:rsidR="00C73F4A" w:rsidRDefault="00C73F4A" w:rsidP="00C73F4A">
      <w:pPr>
        <w:spacing w:line="480" w:lineRule="auto"/>
        <w:ind w:firstLine="567"/>
        <w:jc w:val="both"/>
        <w:rPr>
          <w:b/>
          <w:noProof/>
          <w:sz w:val="32"/>
          <w:szCs w:val="32"/>
        </w:rPr>
      </w:pPr>
    </w:p>
    <w:p w:rsidR="00832D5B" w:rsidRPr="00C73F4A" w:rsidRDefault="00832D5B" w:rsidP="00C73F4A">
      <w:pPr>
        <w:spacing w:line="480" w:lineRule="auto"/>
        <w:ind w:firstLine="567"/>
        <w:jc w:val="both"/>
        <w:rPr>
          <w:b/>
          <w:noProof/>
          <w:sz w:val="28"/>
          <w:szCs w:val="28"/>
        </w:rPr>
      </w:pPr>
      <w:r w:rsidRPr="00C73F4A">
        <w:rPr>
          <w:b/>
          <w:noProof/>
          <w:sz w:val="32"/>
          <w:szCs w:val="32"/>
        </w:rPr>
        <w:lastRenderedPageBreak/>
        <w:t>2. ŞEM Ü PERVANE</w:t>
      </w:r>
    </w:p>
    <w:p w:rsidR="00832D5B" w:rsidRPr="00C73F4A" w:rsidRDefault="00832D5B" w:rsidP="00C73F4A">
      <w:pPr>
        <w:spacing w:line="480" w:lineRule="auto"/>
        <w:ind w:firstLine="567"/>
        <w:jc w:val="both"/>
        <w:rPr>
          <w:noProof/>
          <w:sz w:val="28"/>
          <w:szCs w:val="28"/>
        </w:rPr>
      </w:pPr>
      <w:r w:rsidRPr="00C73F4A">
        <w:rPr>
          <w:noProof/>
          <w:sz w:val="28"/>
          <w:szCs w:val="28"/>
        </w:rPr>
        <w:t>İran şairi Ehlî-i Şirazî’nin aynı adlı eseri örnek alınıp çeşitli hikâyelerle zenginleştirilmiş 5000 beyit tutarında, çift kahramanlı bir aşk mesnevisidir. Eserde Rum hükümdarı Şah Jale’nin oğlu Pervane ile Çin Fağfurunun kızı Şem arasında yaşanan aşk macerası anlatılmıştır.</w:t>
      </w:r>
    </w:p>
    <w:p w:rsidR="00832D5B" w:rsidRPr="00C73F4A" w:rsidRDefault="00832D5B" w:rsidP="00C73F4A">
      <w:pPr>
        <w:pStyle w:val="DipnotMetni"/>
        <w:spacing w:line="480" w:lineRule="auto"/>
        <w:ind w:firstLine="567"/>
        <w:jc w:val="both"/>
        <w:rPr>
          <w:b/>
          <w:bCs/>
          <w:sz w:val="28"/>
          <w:szCs w:val="28"/>
        </w:rPr>
      </w:pPr>
      <w:r w:rsidRPr="00C73F4A">
        <w:rPr>
          <w:b/>
          <w:bCs/>
          <w:sz w:val="28"/>
          <w:szCs w:val="28"/>
        </w:rPr>
        <w:t>Türk edebiyatında Zati’den başka Kalkandelenli Muidi ve Lamii Çelebi de Şem ü Pervane yazmışlardır. Ancak Zati’nin eseri, bu iki eserden konu bakımından farklıdır.</w:t>
      </w:r>
    </w:p>
    <w:p w:rsidR="00832D5B" w:rsidRPr="00C73F4A" w:rsidRDefault="00832D5B" w:rsidP="00C73F4A">
      <w:pPr>
        <w:spacing w:line="480" w:lineRule="auto"/>
        <w:ind w:firstLine="567"/>
        <w:jc w:val="both"/>
        <w:rPr>
          <w:noProof/>
          <w:sz w:val="28"/>
          <w:szCs w:val="28"/>
        </w:rPr>
      </w:pPr>
      <w:r w:rsidRPr="00C73F4A">
        <w:rPr>
          <w:b/>
          <w:noProof/>
          <w:sz w:val="28"/>
          <w:szCs w:val="28"/>
          <w:u w:val="single"/>
        </w:rPr>
        <w:t>Kaynakça</w:t>
      </w:r>
    </w:p>
    <w:p w:rsidR="00832D5B" w:rsidRPr="00C73F4A" w:rsidRDefault="00832D5B" w:rsidP="00C73F4A">
      <w:pPr>
        <w:spacing w:line="480" w:lineRule="auto"/>
        <w:ind w:firstLine="567"/>
        <w:jc w:val="both"/>
        <w:rPr>
          <w:noProof/>
          <w:sz w:val="28"/>
          <w:szCs w:val="28"/>
        </w:rPr>
      </w:pPr>
      <w:r w:rsidRPr="00C73F4A">
        <w:rPr>
          <w:noProof/>
          <w:sz w:val="28"/>
          <w:szCs w:val="28"/>
        </w:rPr>
        <w:t>Günay Alpay (Kut), “</w:t>
      </w:r>
      <w:r w:rsidRPr="00C73F4A">
        <w:rPr>
          <w:b/>
          <w:noProof/>
          <w:sz w:val="28"/>
          <w:szCs w:val="28"/>
        </w:rPr>
        <w:t>Zati ve Şem ü Pervane Mesnevisi</w:t>
      </w:r>
      <w:r w:rsidRPr="00C73F4A">
        <w:rPr>
          <w:noProof/>
          <w:sz w:val="28"/>
          <w:szCs w:val="28"/>
        </w:rPr>
        <w:t>”, TDED, C. XI, Aralık 1961, s. 129-142.</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Günay Kut, </w:t>
      </w:r>
      <w:r w:rsidRPr="00C73F4A">
        <w:rPr>
          <w:i/>
          <w:noProof/>
          <w:sz w:val="28"/>
          <w:szCs w:val="28"/>
        </w:rPr>
        <w:t>Zati ve Şem ü Pervane’si</w:t>
      </w:r>
      <w:r w:rsidRPr="00C73F4A">
        <w:rPr>
          <w:noProof/>
          <w:sz w:val="28"/>
          <w:szCs w:val="28"/>
        </w:rPr>
        <w:t>, Harvard Üniversitesi Yakındoğu Dilleri ve Medeniyetleri Bölümü (basılmak üzere)</w:t>
      </w:r>
    </w:p>
    <w:p w:rsidR="00832D5B" w:rsidRPr="00C73F4A" w:rsidRDefault="00832D5B" w:rsidP="00C73F4A">
      <w:pPr>
        <w:spacing w:line="480" w:lineRule="auto"/>
        <w:ind w:firstLine="567"/>
        <w:jc w:val="both"/>
        <w:rPr>
          <w:noProof/>
          <w:sz w:val="28"/>
          <w:szCs w:val="28"/>
        </w:rPr>
      </w:pPr>
      <w:r w:rsidRPr="00C73F4A">
        <w:rPr>
          <w:noProof/>
          <w:sz w:val="28"/>
          <w:szCs w:val="28"/>
        </w:rPr>
        <w:t xml:space="preserve">Günay Kut, </w:t>
      </w:r>
      <w:r w:rsidRPr="00C73F4A">
        <w:rPr>
          <w:i/>
          <w:noProof/>
          <w:sz w:val="28"/>
          <w:szCs w:val="28"/>
        </w:rPr>
        <w:t>Türk Edebiyatında Şem ü Pervaneler ve Lamii’nin Şem ü Pervane’si</w:t>
      </w:r>
      <w:r w:rsidRPr="00C73F4A">
        <w:rPr>
          <w:noProof/>
          <w:sz w:val="28"/>
          <w:szCs w:val="28"/>
        </w:rPr>
        <w:t>, Harvard Üniversitesi Yakındoğu Dilleri ve Medeniyetleri Bölümü (basılmak üzere)</w:t>
      </w:r>
    </w:p>
    <w:p w:rsidR="00832D5B" w:rsidRPr="00C73F4A" w:rsidRDefault="00832D5B" w:rsidP="00C73F4A">
      <w:pPr>
        <w:spacing w:line="480" w:lineRule="auto"/>
        <w:ind w:firstLine="567"/>
        <w:jc w:val="both"/>
        <w:rPr>
          <w:noProof/>
          <w:sz w:val="28"/>
          <w:szCs w:val="28"/>
        </w:rPr>
      </w:pPr>
      <w:r w:rsidRPr="00C73F4A">
        <w:rPr>
          <w:noProof/>
          <w:sz w:val="28"/>
          <w:szCs w:val="28"/>
        </w:rPr>
        <w:t>İsmail Ünver, “Mesnevi”, Türk Dili, Türk Şiiri Özel Sayısı II (Divan Şiiri), 1986, s. 430-563.</w:t>
      </w:r>
    </w:p>
    <w:p w:rsidR="00C73F4A" w:rsidRDefault="00C73F4A" w:rsidP="00C73F4A">
      <w:pPr>
        <w:spacing w:before="120" w:line="480" w:lineRule="auto"/>
        <w:ind w:firstLine="567"/>
        <w:jc w:val="both"/>
        <w:rPr>
          <w:b/>
          <w:noProof/>
          <w:sz w:val="32"/>
          <w:szCs w:val="32"/>
        </w:rPr>
      </w:pPr>
    </w:p>
    <w:p w:rsidR="00832D5B" w:rsidRPr="00C73F4A" w:rsidRDefault="00832D5B" w:rsidP="00C73F4A">
      <w:pPr>
        <w:spacing w:before="120" w:line="480" w:lineRule="auto"/>
        <w:ind w:firstLine="567"/>
        <w:jc w:val="both"/>
        <w:rPr>
          <w:b/>
          <w:noProof/>
          <w:sz w:val="28"/>
          <w:szCs w:val="28"/>
        </w:rPr>
      </w:pPr>
      <w:r w:rsidRPr="00C73F4A">
        <w:rPr>
          <w:b/>
          <w:noProof/>
          <w:sz w:val="32"/>
          <w:szCs w:val="32"/>
        </w:rPr>
        <w:lastRenderedPageBreak/>
        <w:t>3. LETAYİF</w:t>
      </w:r>
    </w:p>
    <w:p w:rsidR="00832D5B" w:rsidRPr="00C73F4A" w:rsidRDefault="00832D5B" w:rsidP="00C73F4A">
      <w:pPr>
        <w:spacing w:line="480" w:lineRule="auto"/>
        <w:ind w:firstLine="567"/>
        <w:jc w:val="both"/>
        <w:rPr>
          <w:noProof/>
          <w:sz w:val="28"/>
          <w:szCs w:val="28"/>
        </w:rPr>
      </w:pPr>
      <w:r w:rsidRPr="00C73F4A">
        <w:rPr>
          <w:noProof/>
          <w:sz w:val="28"/>
          <w:szCs w:val="28"/>
        </w:rPr>
        <w:t>Bu eser iki bölümden oluşur. Birincisi, dönemin şairleri, ileri gelenleri ve sıradan kişileriyle konuşmalarını (muhaverelerini) ve bu konuşmalardan çoğunu manzum nüktelerle donatarak oluşturduğu latifeleri içerir. Bu eserin bir nüshası M. Çavuşoğlu tarafından yayımlanmıştır:</w:t>
      </w:r>
    </w:p>
    <w:p w:rsidR="00832D5B" w:rsidRPr="00C73F4A" w:rsidRDefault="00832D5B" w:rsidP="00C73F4A">
      <w:pPr>
        <w:spacing w:line="480" w:lineRule="auto"/>
        <w:ind w:firstLine="567"/>
        <w:jc w:val="both"/>
        <w:rPr>
          <w:noProof/>
          <w:sz w:val="28"/>
          <w:szCs w:val="28"/>
        </w:rPr>
      </w:pPr>
      <w:r w:rsidRPr="00C73F4A">
        <w:rPr>
          <w:noProof/>
          <w:sz w:val="28"/>
          <w:szCs w:val="28"/>
        </w:rPr>
        <w:t>M. Çavuşoğlu, “</w:t>
      </w:r>
      <w:r w:rsidRPr="00C73F4A">
        <w:rPr>
          <w:b/>
          <w:noProof/>
          <w:sz w:val="28"/>
          <w:szCs w:val="28"/>
        </w:rPr>
        <w:t>Zati’nin Letayifi</w:t>
      </w:r>
      <w:r w:rsidRPr="00C73F4A">
        <w:rPr>
          <w:noProof/>
          <w:sz w:val="28"/>
          <w:szCs w:val="28"/>
        </w:rPr>
        <w:t>”, TDED, C. 18, İstanbul, 1970, s. 25-51.</w:t>
      </w:r>
    </w:p>
    <w:p w:rsidR="00832D5B" w:rsidRPr="00C73F4A" w:rsidRDefault="00832D5B" w:rsidP="00C73F4A">
      <w:pPr>
        <w:spacing w:line="480" w:lineRule="auto"/>
        <w:ind w:firstLine="567"/>
        <w:jc w:val="both"/>
        <w:rPr>
          <w:noProof/>
          <w:sz w:val="28"/>
          <w:szCs w:val="28"/>
        </w:rPr>
      </w:pPr>
      <w:r w:rsidRPr="00C73F4A">
        <w:rPr>
          <w:noProof/>
          <w:sz w:val="28"/>
          <w:szCs w:val="28"/>
        </w:rPr>
        <w:t>Zati’nin Letayif adlı eserinin ikinci bölümü ise ahkam risaleleri tarzındadır ve dönemin her türlü meslek ve sanat erbabını birer cümleyle mizahi bir tarzda tanıtır. Bu latifeler de yine M. Çavuşoğlu tarafından yayımlanmıştır.</w:t>
      </w:r>
    </w:p>
    <w:p w:rsidR="00832D5B" w:rsidRPr="00C73F4A" w:rsidRDefault="00832D5B" w:rsidP="00C73F4A">
      <w:pPr>
        <w:spacing w:line="480" w:lineRule="auto"/>
        <w:ind w:firstLine="567"/>
        <w:jc w:val="both"/>
        <w:rPr>
          <w:noProof/>
          <w:sz w:val="28"/>
          <w:szCs w:val="28"/>
        </w:rPr>
      </w:pPr>
      <w:r w:rsidRPr="00C73F4A">
        <w:rPr>
          <w:noProof/>
          <w:sz w:val="28"/>
          <w:szCs w:val="28"/>
        </w:rPr>
        <w:t>M. Çavuşoğlu, “</w:t>
      </w:r>
      <w:r w:rsidRPr="00C73F4A">
        <w:rPr>
          <w:b/>
          <w:noProof/>
          <w:sz w:val="28"/>
          <w:szCs w:val="28"/>
        </w:rPr>
        <w:t>Zati’nin Letaifi II”</w:t>
      </w:r>
      <w:r w:rsidRPr="00C73F4A">
        <w:rPr>
          <w:noProof/>
          <w:sz w:val="28"/>
          <w:szCs w:val="28"/>
        </w:rPr>
        <w:t>, TDED, C. 22, İstanbul, 1977, s. 143-161.</w:t>
      </w:r>
    </w:p>
    <w:p w:rsidR="00832D5B" w:rsidRPr="00C73F4A" w:rsidRDefault="00832D5B" w:rsidP="00C73F4A">
      <w:pPr>
        <w:spacing w:line="480" w:lineRule="auto"/>
        <w:ind w:firstLine="567"/>
        <w:jc w:val="both"/>
        <w:rPr>
          <w:noProof/>
          <w:sz w:val="28"/>
          <w:szCs w:val="28"/>
        </w:rPr>
      </w:pPr>
      <w:r w:rsidRPr="00C73F4A">
        <w:rPr>
          <w:noProof/>
          <w:sz w:val="28"/>
          <w:szCs w:val="28"/>
        </w:rPr>
        <w:t>Bunların dışında bir başka latifesi Delibirader Gazali (öl.1535)’nin Mekke’den gönderdiği, padişahtan başlayıp bütün devlet adamlarının, dostlarının ve arkadaşlarının durumlarını soran manzum mizahi mektubuna, Zati’nin aynı üslupla verdiği cevaptır. Gazali’nin söz konusu mektubu ile ona cevap veren şairlerin ve Zati’nin cevapları birlikte yayımlanmıştır:</w:t>
      </w:r>
    </w:p>
    <w:p w:rsidR="00832D5B" w:rsidRPr="00C73F4A" w:rsidRDefault="00832D5B" w:rsidP="00C73F4A">
      <w:pPr>
        <w:spacing w:line="480" w:lineRule="auto"/>
        <w:ind w:firstLine="567"/>
        <w:jc w:val="both"/>
        <w:rPr>
          <w:noProof/>
          <w:sz w:val="28"/>
          <w:szCs w:val="28"/>
        </w:rPr>
      </w:pPr>
      <w:r w:rsidRPr="00C73F4A">
        <w:rPr>
          <w:noProof/>
          <w:sz w:val="28"/>
          <w:szCs w:val="28"/>
        </w:rPr>
        <w:t>Günay Kut, “</w:t>
      </w:r>
      <w:r w:rsidRPr="00C73F4A">
        <w:rPr>
          <w:b/>
          <w:noProof/>
          <w:sz w:val="28"/>
          <w:szCs w:val="28"/>
        </w:rPr>
        <w:t>Gazali’nin Mekke’den İstanbul’a Yolladığı Mektup ve Ona Yazılan Cevaplar</w:t>
      </w:r>
      <w:r w:rsidRPr="00C73F4A">
        <w:rPr>
          <w:noProof/>
          <w:sz w:val="28"/>
          <w:szCs w:val="28"/>
        </w:rPr>
        <w:t>”, TDAY-Belleten (1972-1973), Ankara, 1974, s. 223-252.</w:t>
      </w:r>
    </w:p>
    <w:p w:rsidR="00832D5B" w:rsidRPr="00C73F4A" w:rsidRDefault="00832D5B" w:rsidP="00C73F4A">
      <w:pPr>
        <w:spacing w:line="480" w:lineRule="auto"/>
        <w:ind w:firstLine="567"/>
        <w:jc w:val="both"/>
        <w:rPr>
          <w:b/>
          <w:noProof/>
          <w:sz w:val="28"/>
          <w:szCs w:val="28"/>
        </w:rPr>
      </w:pPr>
      <w:bookmarkStart w:id="0" w:name="_GoBack"/>
      <w:r w:rsidRPr="00C73F4A">
        <w:rPr>
          <w:b/>
          <w:noProof/>
          <w:sz w:val="32"/>
          <w:szCs w:val="32"/>
        </w:rPr>
        <w:lastRenderedPageBreak/>
        <w:t>4. EDİRNE ŞEHR-ENGİZİ</w:t>
      </w:r>
      <w:bookmarkEnd w:id="0"/>
    </w:p>
    <w:p w:rsidR="00832D5B" w:rsidRPr="00C73F4A" w:rsidRDefault="00832D5B" w:rsidP="00C73F4A">
      <w:pPr>
        <w:spacing w:line="480" w:lineRule="auto"/>
        <w:ind w:firstLine="567"/>
        <w:jc w:val="both"/>
        <w:rPr>
          <w:noProof/>
          <w:sz w:val="28"/>
          <w:szCs w:val="28"/>
        </w:rPr>
      </w:pPr>
      <w:r w:rsidRPr="00C73F4A">
        <w:rPr>
          <w:noProof/>
          <w:sz w:val="28"/>
          <w:szCs w:val="28"/>
        </w:rPr>
        <w:t>Tezkirelerde şehrengizlerinin olduğu belirtilen Zati’nin elde bulunan tek şehrengizi budur. II. Bayezid zamanındaki Edirne’yi ve oranın güzellerini tasvir eder.</w:t>
      </w:r>
      <w:r w:rsidRPr="00C73F4A">
        <w:rPr>
          <w:rStyle w:val="DipnotBavurusu"/>
          <w:noProof/>
          <w:sz w:val="28"/>
          <w:szCs w:val="28"/>
        </w:rPr>
        <w:footnoteReference w:id="1"/>
      </w:r>
    </w:p>
    <w:p w:rsidR="00832D5B" w:rsidRPr="00C73F4A" w:rsidRDefault="00832D5B" w:rsidP="00C73F4A">
      <w:pPr>
        <w:spacing w:line="480" w:lineRule="auto"/>
        <w:ind w:firstLine="567"/>
        <w:jc w:val="both"/>
        <w:rPr>
          <w:noProof/>
          <w:sz w:val="28"/>
          <w:szCs w:val="28"/>
        </w:rPr>
      </w:pPr>
      <w:r w:rsidRPr="00C73F4A">
        <w:rPr>
          <w:noProof/>
          <w:sz w:val="28"/>
          <w:szCs w:val="28"/>
        </w:rPr>
        <w:t xml:space="preserve">A. Sırrı Levend, </w:t>
      </w:r>
      <w:r w:rsidRPr="00C73F4A">
        <w:rPr>
          <w:b/>
          <w:i/>
          <w:noProof/>
          <w:sz w:val="28"/>
          <w:szCs w:val="28"/>
        </w:rPr>
        <w:t>Türk Edebiyatında Şehrengizler ve Şehrengizlerde İstanbul</w:t>
      </w:r>
      <w:r w:rsidRPr="00C73F4A">
        <w:rPr>
          <w:noProof/>
          <w:sz w:val="28"/>
          <w:szCs w:val="28"/>
        </w:rPr>
        <w:t>, İstanbul, 1958</w:t>
      </w:r>
      <w:r w:rsidRPr="00C73F4A">
        <w:rPr>
          <w:rStyle w:val="DipnotBavurusu"/>
          <w:noProof/>
          <w:sz w:val="28"/>
          <w:szCs w:val="28"/>
        </w:rPr>
        <w:footnoteReference w:id="2"/>
      </w:r>
      <w:r w:rsidRPr="00C73F4A">
        <w:rPr>
          <w:noProof/>
          <w:sz w:val="28"/>
          <w:szCs w:val="28"/>
        </w:rPr>
        <w:t>.</w:t>
      </w:r>
    </w:p>
    <w:p w:rsidR="00832D5B" w:rsidRPr="00C73F4A" w:rsidRDefault="00832D5B" w:rsidP="00C73F4A">
      <w:pPr>
        <w:autoSpaceDE w:val="0"/>
        <w:autoSpaceDN w:val="0"/>
        <w:adjustRightInd w:val="0"/>
        <w:spacing w:line="480" w:lineRule="auto"/>
        <w:ind w:firstLine="567"/>
        <w:jc w:val="both"/>
        <w:rPr>
          <w:bCs/>
          <w:color w:val="000000"/>
          <w:sz w:val="28"/>
          <w:szCs w:val="28"/>
        </w:rPr>
      </w:pPr>
      <w:r w:rsidRPr="00C73F4A">
        <w:rPr>
          <w:bCs/>
          <w:color w:val="000000"/>
          <w:sz w:val="28"/>
          <w:szCs w:val="28"/>
        </w:rPr>
        <w:t>Fatih Tığlı,</w:t>
      </w:r>
      <w:r w:rsidRPr="00C73F4A">
        <w:rPr>
          <w:b/>
          <w:bCs/>
          <w:color w:val="000000"/>
          <w:sz w:val="28"/>
          <w:szCs w:val="28"/>
        </w:rPr>
        <w:t xml:space="preserve"> “Klâsik Türk Edebiyatında Şehrengiz Çalışmaları Hakkında Bibliyografya Denemesi”, </w:t>
      </w:r>
      <w:r w:rsidRPr="00C73F4A">
        <w:rPr>
          <w:bCs/>
          <w:color w:val="000000"/>
          <w:sz w:val="28"/>
          <w:szCs w:val="28"/>
        </w:rPr>
        <w:t>Turkish Studies</w:t>
      </w:r>
      <w:r w:rsidRPr="00C73F4A">
        <w:rPr>
          <w:b/>
          <w:bCs/>
          <w:color w:val="000000"/>
          <w:sz w:val="28"/>
          <w:szCs w:val="28"/>
        </w:rPr>
        <w:t xml:space="preserve"> </w:t>
      </w:r>
      <w:r w:rsidRPr="00C73F4A">
        <w:rPr>
          <w:iCs/>
          <w:sz w:val="28"/>
          <w:szCs w:val="28"/>
        </w:rPr>
        <w:t>International Periodical For the Languages, Literature and History of Turkish or Turkic, Volume 2/4 Fall 2007</w:t>
      </w:r>
      <w:r w:rsidRPr="00C73F4A">
        <w:rPr>
          <w:b/>
          <w:bCs/>
          <w:sz w:val="28"/>
          <w:szCs w:val="28"/>
        </w:rPr>
        <w:t>,</w:t>
      </w:r>
      <w:r w:rsidRPr="00C73F4A">
        <w:rPr>
          <w:b/>
          <w:bCs/>
          <w:color w:val="000000"/>
          <w:sz w:val="28"/>
          <w:szCs w:val="28"/>
        </w:rPr>
        <w:t xml:space="preserve"> </w:t>
      </w:r>
      <w:r w:rsidRPr="00C73F4A">
        <w:rPr>
          <w:bCs/>
          <w:color w:val="000000"/>
          <w:sz w:val="28"/>
          <w:szCs w:val="28"/>
        </w:rPr>
        <w:t>s. 763-770.</w:t>
      </w:r>
    </w:p>
    <w:p w:rsidR="00156004" w:rsidRPr="00C73F4A" w:rsidRDefault="00832D5B" w:rsidP="00C73F4A">
      <w:pPr>
        <w:spacing w:line="480" w:lineRule="auto"/>
        <w:rPr>
          <w:sz w:val="28"/>
          <w:szCs w:val="28"/>
        </w:rPr>
      </w:pPr>
      <w:r w:rsidRPr="00C73F4A">
        <w:rPr>
          <w:bCs/>
          <w:color w:val="000000"/>
          <w:sz w:val="28"/>
          <w:szCs w:val="28"/>
        </w:rPr>
        <w:t>Nuran Tezcan, “</w:t>
      </w:r>
      <w:r w:rsidRPr="00C73F4A">
        <w:rPr>
          <w:b/>
          <w:bCs/>
          <w:color w:val="000000"/>
          <w:sz w:val="28"/>
          <w:szCs w:val="28"/>
        </w:rPr>
        <w:t>Güzele Bir Şehrengizden Bakış</w:t>
      </w:r>
      <w:r w:rsidRPr="00C73F4A">
        <w:rPr>
          <w:bCs/>
          <w:color w:val="000000"/>
          <w:sz w:val="28"/>
          <w:szCs w:val="28"/>
        </w:rPr>
        <w:t>”, Türkoloji Dergisi, C.XIV, S.1, Ankara, 2001, s. 161-193.</w:t>
      </w:r>
    </w:p>
    <w:sectPr w:rsidR="00156004" w:rsidRPr="00C73F4A" w:rsidSect="00832D5B">
      <w:pgSz w:w="16838" w:h="11906"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C96" w:rsidRDefault="002E5C96" w:rsidP="00832D5B">
      <w:r>
        <w:separator/>
      </w:r>
    </w:p>
  </w:endnote>
  <w:endnote w:type="continuationSeparator" w:id="0">
    <w:p w:rsidR="002E5C96" w:rsidRDefault="002E5C96" w:rsidP="0083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C96" w:rsidRDefault="002E5C96" w:rsidP="00832D5B">
      <w:r>
        <w:separator/>
      </w:r>
    </w:p>
  </w:footnote>
  <w:footnote w:type="continuationSeparator" w:id="0">
    <w:p w:rsidR="002E5C96" w:rsidRDefault="002E5C96" w:rsidP="00832D5B">
      <w:r>
        <w:continuationSeparator/>
      </w:r>
    </w:p>
  </w:footnote>
  <w:footnote w:id="1">
    <w:p w:rsidR="00832D5B" w:rsidRPr="00AD1218" w:rsidRDefault="00832D5B" w:rsidP="00832D5B">
      <w:pPr>
        <w:tabs>
          <w:tab w:val="left" w:pos="567"/>
        </w:tabs>
        <w:jc w:val="both"/>
        <w:rPr>
          <w:sz w:val="18"/>
          <w:szCs w:val="18"/>
        </w:rPr>
      </w:pPr>
      <w:r>
        <w:rPr>
          <w:rStyle w:val="DipnotBavurusu"/>
        </w:rPr>
        <w:footnoteRef/>
      </w:r>
      <w:r>
        <w:t xml:space="preserve"> </w:t>
      </w:r>
      <w:r w:rsidRPr="00AD1218">
        <w:rPr>
          <w:sz w:val="18"/>
          <w:szCs w:val="18"/>
        </w:rPr>
        <w:t>Fars edebiyatında şehr-âşub ve şehr-engiz terimi şu anlamlarda kullanılmıştır:</w:t>
      </w:r>
    </w:p>
    <w:p w:rsidR="00832D5B" w:rsidRPr="00AD1218" w:rsidRDefault="00832D5B" w:rsidP="00832D5B">
      <w:pPr>
        <w:tabs>
          <w:tab w:val="left" w:pos="567"/>
        </w:tabs>
        <w:jc w:val="both"/>
        <w:rPr>
          <w:sz w:val="18"/>
          <w:szCs w:val="18"/>
        </w:rPr>
      </w:pPr>
      <w:r w:rsidRPr="00AD1218">
        <w:rPr>
          <w:sz w:val="18"/>
          <w:szCs w:val="18"/>
        </w:rPr>
        <w:t xml:space="preserve">a)  Bir şehri ve onun halkının genelini öven veya hicveden şiirler; </w:t>
      </w:r>
    </w:p>
    <w:p w:rsidR="00832D5B" w:rsidRPr="00AD1218" w:rsidRDefault="00832D5B" w:rsidP="00832D5B">
      <w:pPr>
        <w:tabs>
          <w:tab w:val="left" w:pos="567"/>
        </w:tabs>
        <w:jc w:val="both"/>
        <w:rPr>
          <w:sz w:val="18"/>
          <w:szCs w:val="18"/>
        </w:rPr>
      </w:pPr>
      <w:r w:rsidRPr="00AD1218">
        <w:rPr>
          <w:sz w:val="18"/>
          <w:szCs w:val="18"/>
        </w:rPr>
        <w:t>b)</w:t>
      </w:r>
      <w:r>
        <w:rPr>
          <w:sz w:val="18"/>
          <w:szCs w:val="18"/>
        </w:rPr>
        <w:t xml:space="preserve"> Bir şehrin veya yörenin sanatkâ</w:t>
      </w:r>
      <w:r w:rsidRPr="00AD1218">
        <w:rPr>
          <w:sz w:val="18"/>
          <w:szCs w:val="18"/>
        </w:rPr>
        <w:t>rları, işçileri, meslek sahipleri ve daha farklı insan tabakaları ve onların sanat ve mesleklerini yahut onlardan güzel yüzlü olanları öven veya hicveden ve hatta bu anlatılan şahıs ve sanatkârlara karşı şairin aşkını dile getiren (ki şair onlara sevgili şeklinde hitap eder) şiir parçaları veya mecmualarına şehrâşûb veya şehrengîz denilir</w:t>
      </w:r>
      <w:r>
        <w:rPr>
          <w:sz w:val="18"/>
          <w:szCs w:val="18"/>
        </w:rPr>
        <w:t>.(Hasan Çiftçi, “Fars Edebiyatında Şehrâşub I”, Nüsha, S.7, Güz 2007, s. 10)</w:t>
      </w:r>
    </w:p>
  </w:footnote>
  <w:footnote w:id="2">
    <w:p w:rsidR="00832D5B" w:rsidRPr="008F6B12" w:rsidRDefault="00832D5B" w:rsidP="00832D5B">
      <w:pPr>
        <w:pStyle w:val="DipnotMetni"/>
        <w:jc w:val="both"/>
        <w:rPr>
          <w:sz w:val="18"/>
          <w:szCs w:val="18"/>
        </w:rPr>
      </w:pPr>
      <w:r>
        <w:rPr>
          <w:rStyle w:val="DipnotBavurusu"/>
        </w:rPr>
        <w:footnoteRef/>
      </w:r>
      <w:r>
        <w:t xml:space="preserve"> </w:t>
      </w:r>
      <w:r w:rsidRPr="008F6B12">
        <w:rPr>
          <w:sz w:val="18"/>
          <w:szCs w:val="18"/>
        </w:rPr>
        <w:t>A.Sırrı Levend bu eserinde, tezkirelere dayanarak 46 şehrengiz belirlediğini, bunlardan ancak 36’sının elde bulunduğunu bildirmiştir.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5B"/>
    <w:rsid w:val="00156004"/>
    <w:rsid w:val="002E5C96"/>
    <w:rsid w:val="00764A60"/>
    <w:rsid w:val="00832D5B"/>
    <w:rsid w:val="00B83C82"/>
    <w:rsid w:val="00C73F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35F8"/>
  <w15:chartTrackingRefBased/>
  <w15:docId w15:val="{E012EEC8-5715-4A90-91BC-57186BFB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2D5B"/>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32D5B"/>
    <w:rPr>
      <w:sz w:val="20"/>
      <w:szCs w:val="20"/>
    </w:rPr>
  </w:style>
  <w:style w:type="character" w:customStyle="1" w:styleId="DipnotMetniChar">
    <w:name w:val="Dipnot Metni Char"/>
    <w:basedOn w:val="VarsaylanParagrafYazTipi"/>
    <w:link w:val="DipnotMetni"/>
    <w:semiHidden/>
    <w:rsid w:val="00832D5B"/>
    <w:rPr>
      <w:rFonts w:eastAsia="Times New Roman"/>
      <w:sz w:val="20"/>
      <w:szCs w:val="20"/>
      <w:lang w:eastAsia="tr-TR"/>
    </w:rPr>
  </w:style>
  <w:style w:type="character" w:styleId="DipnotBavurusu">
    <w:name w:val="footnote reference"/>
    <w:basedOn w:val="VarsaylanParagrafYazTipi"/>
    <w:semiHidden/>
    <w:rsid w:val="00832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974</Words>
  <Characters>5556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2020-05-10T13:37:00Z</dcterms:created>
  <dcterms:modified xsi:type="dcterms:W3CDTF">2020-05-10T16:00:00Z</dcterms:modified>
</cp:coreProperties>
</file>