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9D" w:rsidRPr="007B5C33" w:rsidRDefault="0097479D" w:rsidP="0097479D">
      <w:pPr>
        <w:numPr>
          <w:ilvl w:val="0"/>
          <w:numId w:val="1"/>
        </w:numPr>
        <w:spacing w:after="200" w:line="480" w:lineRule="auto"/>
        <w:contextualSpacing/>
        <w:jc w:val="both"/>
        <w:rPr>
          <w:rFonts w:ascii="Times New Roman" w:eastAsia="Calibri" w:hAnsi="Times New Roman" w:cs="Times New Roman"/>
          <w:b/>
          <w:sz w:val="36"/>
          <w:szCs w:val="36"/>
          <w:lang w:val="de-DE"/>
        </w:rPr>
      </w:pPr>
      <w:r w:rsidRPr="007B5C33">
        <w:rPr>
          <w:rFonts w:ascii="Times New Roman" w:eastAsia="Calibri" w:hAnsi="Times New Roman" w:cs="Times New Roman"/>
          <w:sz w:val="36"/>
          <w:szCs w:val="36"/>
          <w:lang w:val="de-DE"/>
        </w:rPr>
        <w:t xml:space="preserve">Die </w:t>
      </w:r>
      <w:r w:rsidRPr="007B5C33">
        <w:rPr>
          <w:rFonts w:ascii="Times New Roman" w:eastAsia="Calibri" w:hAnsi="Times New Roman" w:cs="Times New Roman"/>
          <w:b/>
          <w:bCs/>
          <w:sz w:val="36"/>
          <w:szCs w:val="36"/>
          <w:lang w:val="de-DE"/>
        </w:rPr>
        <w:t xml:space="preserve">Kurzgeschichte, </w:t>
      </w:r>
      <w:r w:rsidRPr="007B5C33">
        <w:rPr>
          <w:rFonts w:ascii="Times New Roman" w:eastAsia="Calibri" w:hAnsi="Times New Roman" w:cs="Times New Roman"/>
          <w:sz w:val="36"/>
          <w:szCs w:val="36"/>
          <w:lang w:val="de-DE"/>
        </w:rPr>
        <w:t xml:space="preserve">ursprünglich amerikanische </w:t>
      </w:r>
      <w:r w:rsidRPr="007B5C33">
        <w:rPr>
          <w:rFonts w:ascii="Times New Roman" w:eastAsia="Calibri" w:hAnsi="Times New Roman" w:cs="Times New Roman"/>
          <w:b/>
          <w:iCs/>
          <w:sz w:val="36"/>
          <w:szCs w:val="36"/>
          <w:lang w:val="de-DE"/>
        </w:rPr>
        <w:t>short story</w:t>
      </w:r>
      <w:r w:rsidRPr="007B5C33">
        <w:rPr>
          <w:rFonts w:ascii="Times New Roman" w:eastAsia="Calibri" w:hAnsi="Times New Roman" w:cs="Times New Roman"/>
          <w:sz w:val="36"/>
          <w:szCs w:val="36"/>
          <w:lang w:val="de-DE"/>
        </w:rPr>
        <w:t xml:space="preserve">, ist als  Wort und Begriff seit ca. 1920 in deutscher Literatur nachweisbar; bezeichnet kurze mit </w:t>
      </w:r>
      <w:r w:rsidRPr="007B5C33">
        <w:rPr>
          <w:rFonts w:ascii="Times New Roman" w:eastAsia="Calibri" w:hAnsi="Times New Roman" w:cs="Times New Roman"/>
          <w:b/>
          <w:sz w:val="36"/>
          <w:szCs w:val="36"/>
          <w:lang w:val="de-DE"/>
        </w:rPr>
        <w:t>Novelle</w:t>
      </w:r>
      <w:r w:rsidRPr="007B5C33">
        <w:rPr>
          <w:rFonts w:ascii="Times New Roman" w:eastAsia="Calibri" w:hAnsi="Times New Roman" w:cs="Times New Roman"/>
          <w:sz w:val="36"/>
          <w:szCs w:val="36"/>
          <w:lang w:val="de-DE"/>
        </w:rPr>
        <w:t xml:space="preserve">, </w:t>
      </w:r>
      <w:r w:rsidRPr="007B5C33">
        <w:rPr>
          <w:rFonts w:ascii="Times New Roman" w:eastAsia="Calibri" w:hAnsi="Times New Roman" w:cs="Times New Roman"/>
          <w:b/>
          <w:sz w:val="36"/>
          <w:szCs w:val="36"/>
          <w:lang w:val="de-DE"/>
        </w:rPr>
        <w:t>Skizze</w:t>
      </w:r>
      <w:r w:rsidRPr="007B5C33">
        <w:rPr>
          <w:rFonts w:ascii="Times New Roman" w:eastAsia="Calibri" w:hAnsi="Times New Roman" w:cs="Times New Roman"/>
          <w:sz w:val="36"/>
          <w:szCs w:val="36"/>
          <w:lang w:val="de-DE"/>
        </w:rPr>
        <w:t xml:space="preserve">, </w:t>
      </w:r>
      <w:r w:rsidRPr="007B5C33">
        <w:rPr>
          <w:rFonts w:ascii="Times New Roman" w:eastAsia="Calibri" w:hAnsi="Times New Roman" w:cs="Times New Roman"/>
          <w:b/>
          <w:sz w:val="36"/>
          <w:szCs w:val="36"/>
          <w:lang w:val="de-DE"/>
        </w:rPr>
        <w:t>Anekdote</w:t>
      </w:r>
      <w:r w:rsidRPr="007B5C33">
        <w:rPr>
          <w:rFonts w:ascii="Times New Roman" w:eastAsia="Calibri" w:hAnsi="Times New Roman" w:cs="Times New Roman"/>
          <w:sz w:val="36"/>
          <w:szCs w:val="36"/>
          <w:lang w:val="de-DE"/>
        </w:rPr>
        <w:t xml:space="preserve"> verwandte Erzählung, die, geradlinig entwickelt, hart gefügt, punktuell-ausschnitthaft gedrängt, ein Geschehen schlaglichtartig der selbstverständlichen Alltäglichkeit enthebt und es, ohne es auszudeuten, als Ereignis geprägt in einem unerwarteten, unausweichlichen, pointierten Schluss wieder zurück in seinen gewohnten Rahmen sinken lässt.</w:t>
      </w:r>
    </w:p>
    <w:p w:rsidR="0097479D" w:rsidRPr="007B5C33" w:rsidRDefault="0097479D" w:rsidP="0097479D">
      <w:pPr>
        <w:numPr>
          <w:ilvl w:val="0"/>
          <w:numId w:val="1"/>
        </w:numPr>
        <w:spacing w:after="200" w:line="480" w:lineRule="auto"/>
        <w:contextualSpacing/>
        <w:jc w:val="both"/>
        <w:rPr>
          <w:rFonts w:ascii="Times New Roman" w:eastAsia="Calibri" w:hAnsi="Times New Roman" w:cs="Times New Roman"/>
          <w:sz w:val="36"/>
          <w:szCs w:val="36"/>
          <w:lang w:val="de-DE"/>
        </w:rPr>
      </w:pPr>
      <w:r w:rsidRPr="007B5C33">
        <w:rPr>
          <w:rFonts w:ascii="Times New Roman" w:eastAsia="Calibri" w:hAnsi="Times New Roman" w:cs="Times New Roman"/>
          <w:b/>
          <w:sz w:val="36"/>
          <w:szCs w:val="36"/>
          <w:lang w:val="de-DE"/>
        </w:rPr>
        <w:t>Kurzgeschichte</w:t>
      </w:r>
      <w:r w:rsidRPr="007B5C33">
        <w:rPr>
          <w:rFonts w:ascii="Times New Roman" w:eastAsia="Calibri" w:hAnsi="Times New Roman" w:cs="Times New Roman"/>
          <w:sz w:val="36"/>
          <w:szCs w:val="36"/>
          <w:lang w:val="de-DE"/>
        </w:rPr>
        <w:t xml:space="preserve"> als literarischer Begriff bis zum 1. Weltkrieg in Deutschland nicht bekannt.</w:t>
      </w:r>
    </w:p>
    <w:p w:rsidR="0097479D" w:rsidRPr="007B5C33" w:rsidRDefault="0097479D" w:rsidP="0097479D">
      <w:pPr>
        <w:numPr>
          <w:ilvl w:val="0"/>
          <w:numId w:val="1"/>
        </w:numPr>
        <w:spacing w:after="200" w:line="480" w:lineRule="auto"/>
        <w:contextualSpacing/>
        <w:jc w:val="both"/>
        <w:rPr>
          <w:rFonts w:ascii="Times New Roman" w:eastAsia="Calibri" w:hAnsi="Times New Roman" w:cs="Times New Roman"/>
          <w:b/>
          <w:sz w:val="36"/>
          <w:szCs w:val="36"/>
          <w:lang w:val="de-DE"/>
        </w:rPr>
      </w:pPr>
      <w:r w:rsidRPr="007B5C33">
        <w:rPr>
          <w:rFonts w:ascii="Times New Roman" w:eastAsia="Calibri" w:hAnsi="Times New Roman" w:cs="Times New Roman"/>
          <w:b/>
          <w:sz w:val="36"/>
          <w:szCs w:val="36"/>
          <w:lang w:val="de-DE"/>
        </w:rPr>
        <w:t>3 Entwicklungslinien der deutsche Kurzgeschichte</w:t>
      </w:r>
    </w:p>
    <w:p w:rsidR="0097479D" w:rsidRPr="007B5C33" w:rsidRDefault="0097479D" w:rsidP="0097479D">
      <w:pPr>
        <w:spacing w:after="200" w:line="480" w:lineRule="auto"/>
        <w:ind w:left="720"/>
        <w:contextualSpacing/>
        <w:jc w:val="both"/>
        <w:rPr>
          <w:rFonts w:ascii="Times New Roman" w:eastAsia="Calibri" w:hAnsi="Times New Roman" w:cs="Times New Roman"/>
          <w:sz w:val="36"/>
          <w:szCs w:val="36"/>
          <w:lang w:val="de-DE"/>
        </w:rPr>
      </w:pPr>
      <w:r w:rsidRPr="007B5C33">
        <w:rPr>
          <w:rFonts w:ascii="Times New Roman" w:eastAsia="Calibri" w:hAnsi="Times New Roman" w:cs="Times New Roman"/>
          <w:sz w:val="36"/>
          <w:szCs w:val="36"/>
          <w:lang w:val="de-DE"/>
        </w:rPr>
        <w:t xml:space="preserve">- Anknüpfung an die Anekdote, z. B. der Heinrich von Kleists, im 20. Jahrhundert durch </w:t>
      </w:r>
      <w:proofErr w:type="spellStart"/>
      <w:r w:rsidRPr="007B5C33">
        <w:rPr>
          <w:rFonts w:ascii="Times New Roman" w:eastAsia="Calibri" w:hAnsi="Times New Roman" w:cs="Times New Roman"/>
          <w:sz w:val="36"/>
          <w:szCs w:val="36"/>
          <w:lang w:val="de-DE"/>
        </w:rPr>
        <w:t>Schӓfer</w:t>
      </w:r>
      <w:proofErr w:type="spellEnd"/>
      <w:r w:rsidRPr="007B5C33">
        <w:rPr>
          <w:rFonts w:ascii="Times New Roman" w:eastAsia="Calibri" w:hAnsi="Times New Roman" w:cs="Times New Roman"/>
          <w:sz w:val="36"/>
          <w:szCs w:val="36"/>
          <w:lang w:val="de-DE"/>
        </w:rPr>
        <w:t>.</w:t>
      </w:r>
    </w:p>
    <w:p w:rsidR="0097479D" w:rsidRPr="007B5C33" w:rsidRDefault="0097479D" w:rsidP="0097479D">
      <w:pPr>
        <w:spacing w:after="200" w:line="480" w:lineRule="auto"/>
        <w:ind w:left="720"/>
        <w:contextualSpacing/>
        <w:jc w:val="both"/>
        <w:rPr>
          <w:rFonts w:ascii="Times New Roman" w:eastAsia="Calibri" w:hAnsi="Times New Roman" w:cs="Times New Roman"/>
          <w:sz w:val="36"/>
          <w:szCs w:val="36"/>
          <w:lang w:val="de-DE"/>
        </w:rPr>
      </w:pPr>
      <w:r w:rsidRPr="007B5C33">
        <w:rPr>
          <w:rFonts w:ascii="Times New Roman" w:eastAsia="Calibri" w:hAnsi="Times New Roman" w:cs="Times New Roman"/>
          <w:sz w:val="36"/>
          <w:szCs w:val="36"/>
          <w:lang w:val="de-DE"/>
        </w:rPr>
        <w:t xml:space="preserve">- Im Anschluss an die Kalendergeschichten von Hebel Entwicklung einer deutschen Eigenform der kurzen </w:t>
      </w:r>
      <w:r w:rsidRPr="007B5C33">
        <w:rPr>
          <w:rFonts w:ascii="Times New Roman" w:eastAsia="Calibri" w:hAnsi="Times New Roman" w:cs="Times New Roman"/>
          <w:sz w:val="36"/>
          <w:szCs w:val="36"/>
          <w:lang w:val="de-DE"/>
        </w:rPr>
        <w:lastRenderedPageBreak/>
        <w:t>Geschichte. Im 20. Jahrhundert aufgenommen von Paul Ernst.</w:t>
      </w:r>
    </w:p>
    <w:p w:rsidR="0097479D" w:rsidRPr="007B5C33" w:rsidRDefault="0097479D" w:rsidP="0097479D">
      <w:pPr>
        <w:spacing w:after="200" w:line="480" w:lineRule="auto"/>
        <w:ind w:left="720"/>
        <w:contextualSpacing/>
        <w:jc w:val="both"/>
        <w:rPr>
          <w:rFonts w:ascii="Times New Roman" w:eastAsia="Calibri" w:hAnsi="Times New Roman" w:cs="Times New Roman"/>
          <w:sz w:val="36"/>
          <w:szCs w:val="36"/>
          <w:lang w:val="de-DE"/>
        </w:rPr>
      </w:pPr>
      <w:r w:rsidRPr="007B5C33">
        <w:rPr>
          <w:rFonts w:ascii="Times New Roman" w:eastAsia="Calibri" w:hAnsi="Times New Roman" w:cs="Times New Roman"/>
          <w:sz w:val="36"/>
          <w:szCs w:val="36"/>
          <w:lang w:val="de-DE"/>
        </w:rPr>
        <w:t>- Einfluss der amerikanischen short story, die eine eigene, der deutsche Novelle ähnliche Entwicklung hat:  Beginn mit Irving und Poe; bei diesem zugleich Theorie der short story: keine überraschende Lösung, sondern vom 1. Satz an auf das Unausweichliche festgelegt.</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5213E"/>
    <w:multiLevelType w:val="hybridMultilevel"/>
    <w:tmpl w:val="BE0EC7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7479D"/>
    <w:rsid w:val="00162A17"/>
    <w:rsid w:val="00323370"/>
    <w:rsid w:val="00734907"/>
    <w:rsid w:val="0097479D"/>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79D"/>
    <w:pPr>
      <w:spacing w:after="160" w:line="259" w:lineRule="auto"/>
    </w:p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0</DocSecurity>
  <Lines>8</Lines>
  <Paragraphs>2</Paragraphs>
  <ScaleCrop>false</ScaleCrop>
  <Company>Hewlett-Packard</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2020-05-10T19:54:00Z</dcterms:created>
  <dcterms:modified xsi:type="dcterms:W3CDTF">2020-05-10T19:54:00Z</dcterms:modified>
</cp:coreProperties>
</file>