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96" w:rsidRDefault="00D87096" w:rsidP="00D87096">
      <w:pPr>
        <w:spacing w:after="0"/>
        <w:jc w:val="center"/>
      </w:pPr>
      <w:r>
        <w:t>Ankara Üniversitesi</w:t>
      </w:r>
    </w:p>
    <w:p w:rsidR="00D87096" w:rsidRDefault="00D87096" w:rsidP="00D87096">
      <w:pPr>
        <w:spacing w:after="0"/>
        <w:jc w:val="center"/>
      </w:pPr>
      <w:r>
        <w:t>Kütüphane ve Dokümantasyon Daire Başkanlığı</w:t>
      </w:r>
    </w:p>
    <w:p w:rsidR="00D87096" w:rsidRDefault="00D87096" w:rsidP="00D87096">
      <w:pPr>
        <w:spacing w:after="0"/>
        <w:jc w:val="center"/>
      </w:pPr>
      <w:r>
        <w:t>Açık Ders Malzemeleri</w:t>
      </w:r>
    </w:p>
    <w:p w:rsidR="00D87096" w:rsidRDefault="00D87096" w:rsidP="00D87096">
      <w:pPr>
        <w:spacing w:after="0"/>
        <w:jc w:val="center"/>
      </w:pPr>
    </w:p>
    <w:p w:rsidR="00495BDF" w:rsidRDefault="00D87096" w:rsidP="00D87096">
      <w:pPr>
        <w:spacing w:after="0"/>
        <w:jc w:val="center"/>
      </w:pPr>
      <w:r>
        <w:t>Çalışma Planı (Çalışma Takvimi)</w:t>
      </w:r>
    </w:p>
    <w:p w:rsidR="00D87096" w:rsidRDefault="00D87096" w:rsidP="00D87096">
      <w:pPr>
        <w:spacing w:after="0"/>
        <w:jc w:val="center"/>
      </w:pPr>
    </w:p>
    <w:p w:rsidR="00D87096" w:rsidRDefault="00D87096" w:rsidP="00D87096">
      <w:pPr>
        <w:spacing w:after="0"/>
        <w:jc w:val="both"/>
      </w:pPr>
      <w:r>
        <w:t>Hafta                  Teorik Konu</w:t>
      </w:r>
    </w:p>
    <w:p w:rsidR="00D87096" w:rsidRDefault="00D87096" w:rsidP="00D87096">
      <w:pPr>
        <w:spacing w:after="0"/>
        <w:jc w:val="both"/>
      </w:pPr>
    </w:p>
    <w:p w:rsidR="00D87096" w:rsidRDefault="00D87096" w:rsidP="00D87096">
      <w:pPr>
        <w:spacing w:after="0"/>
        <w:jc w:val="both"/>
      </w:pPr>
      <w:r>
        <w:t xml:space="preserve">1. Dersi tanıtmak. Dersin amacını açıklamak. </w:t>
      </w:r>
      <w:proofErr w:type="gramStart"/>
      <w:r>
        <w:t xml:space="preserve">Ders yöntemi konusunda öğrencilerin düşüncelerini almak.   </w:t>
      </w:r>
      <w:proofErr w:type="gramEnd"/>
    </w:p>
    <w:p w:rsidR="00D87096" w:rsidRDefault="00D87096" w:rsidP="00D87096">
      <w:pPr>
        <w:spacing w:after="0"/>
        <w:jc w:val="both"/>
      </w:pPr>
      <w:r>
        <w:t xml:space="preserve">2. Finansal yapı içerisinde para ve sermaye piyasaları ve para ve sermaye piyasalarının işlevleri   </w:t>
      </w:r>
    </w:p>
    <w:p w:rsidR="00D87096" w:rsidRDefault="00D87096" w:rsidP="00D87096">
      <w:pPr>
        <w:spacing w:after="0"/>
        <w:jc w:val="both"/>
      </w:pPr>
      <w:r>
        <w:t>3. Mevduat toplayan finansal aracılar, sözleşmeli tasarruf kurumları ve havuz oluşturan finansal aracılar ve finansal aracıların karşı karşıya olduğu riskler</w:t>
      </w:r>
    </w:p>
    <w:p w:rsidR="00D87096" w:rsidRDefault="00D87096" w:rsidP="00D87096">
      <w:pPr>
        <w:spacing w:after="0"/>
        <w:jc w:val="both"/>
      </w:pPr>
      <w:proofErr w:type="gramStart"/>
      <w:r>
        <w:t>riskleri</w:t>
      </w:r>
      <w:proofErr w:type="gramEnd"/>
      <w:r>
        <w:t xml:space="preserve">, </w:t>
      </w:r>
    </w:p>
    <w:p w:rsidR="00D87096" w:rsidRDefault="00D87096" w:rsidP="00D87096">
      <w:pPr>
        <w:spacing w:after="0"/>
        <w:jc w:val="both"/>
      </w:pPr>
      <w:r>
        <w:t xml:space="preserve">4. Para piyasası </w:t>
      </w:r>
      <w:proofErr w:type="gramStart"/>
      <w:r>
        <w:t>araçları : mevduat</w:t>
      </w:r>
      <w:proofErr w:type="gramEnd"/>
      <w:r>
        <w:t xml:space="preserve"> sertifikaları, hazine bonoları, tahviller, repo, banka kabulü, banka bonoları ve Euro dolarlar  </w:t>
      </w:r>
    </w:p>
    <w:p w:rsidR="00D87096" w:rsidRDefault="00D87096" w:rsidP="00D87096">
      <w:pPr>
        <w:spacing w:after="0"/>
        <w:jc w:val="both"/>
      </w:pPr>
      <w:r>
        <w:t>5. Sermaye Piyasası Araçları: Borç Piyasası Araçları ve Hisse Senetleri ve Menkul Kıymetlerin işlem gördüğü borsalar ile il</w:t>
      </w:r>
      <w:bookmarkStart w:id="0" w:name="_GoBack"/>
      <w:bookmarkEnd w:id="0"/>
      <w:r>
        <w:t xml:space="preserve">gili temel bilgiler.   </w:t>
      </w:r>
    </w:p>
    <w:p w:rsidR="00D87096" w:rsidRDefault="00D87096" w:rsidP="00D87096">
      <w:pPr>
        <w:spacing w:after="0"/>
        <w:jc w:val="both"/>
      </w:pPr>
      <w:r>
        <w:t xml:space="preserve">6. Dünyada Bankacılığın tarihsel gelişimi, Türkiye’de bankacılığın gelişimi ve bankacılık ile ilgili gelişme evreleri ile birlikte bugünkü bankacılık sisteminin temel ilke ve kuralları.     </w:t>
      </w:r>
    </w:p>
    <w:p w:rsidR="00D87096" w:rsidRDefault="00D87096" w:rsidP="00D87096">
      <w:pPr>
        <w:spacing w:after="0"/>
        <w:jc w:val="both"/>
      </w:pPr>
      <w:r>
        <w:t xml:space="preserve">7. Kalkınma Bankaları, Katılım Bankaları, Sigorta Şirketleri, Sosyal Güvenlik Kurumları, Aracı Kuruluşlar ve Diğer Kredi Kuruluşları     </w:t>
      </w:r>
    </w:p>
    <w:p w:rsidR="00D87096" w:rsidRDefault="00D87096" w:rsidP="00D87096">
      <w:pPr>
        <w:spacing w:after="0"/>
        <w:jc w:val="both"/>
      </w:pPr>
      <w:r>
        <w:t>8.  Merkez bankacığının doğuşu ve gelişimi, Osmanlı’dan bugüne Türkiye’de Merkez Bankacığının Gelişimi,</w:t>
      </w:r>
    </w:p>
    <w:p w:rsidR="00D87096" w:rsidRDefault="00D87096" w:rsidP="00D87096">
      <w:pPr>
        <w:spacing w:after="0"/>
        <w:jc w:val="both"/>
      </w:pPr>
      <w:r>
        <w:t xml:space="preserve">9. Merkez Bankasının yapısı ile Merkez Bankasının görev ve yetkileri, Merkez Bankası ile ilgili yeni düzenlemeler ve Merkez Bankasının bağımsızlığı.   </w:t>
      </w:r>
    </w:p>
    <w:p w:rsidR="00D87096" w:rsidRDefault="00D87096" w:rsidP="00D87096">
      <w:pPr>
        <w:spacing w:after="0"/>
        <w:jc w:val="both"/>
      </w:pPr>
      <w:r>
        <w:t>10.Dış Ödemeler Dengesi,  Dış Ödemeler ile ilgili kurum ve kurallar</w:t>
      </w:r>
    </w:p>
    <w:p w:rsidR="00D87096" w:rsidRDefault="00D87096" w:rsidP="00D87096">
      <w:pPr>
        <w:spacing w:after="0"/>
        <w:jc w:val="both"/>
      </w:pPr>
      <w:r>
        <w:t xml:space="preserve">11. Ticari Bankaların Fon Kaynakları; </w:t>
      </w:r>
      <w:proofErr w:type="spellStart"/>
      <w:r>
        <w:t>Özkaynaklar</w:t>
      </w:r>
      <w:proofErr w:type="spellEnd"/>
      <w:r>
        <w:t xml:space="preserve">, Yedek Akçeler, mevduat ve varlığa dayalı menkul kıymetler ve bunların bankacılık içindeki yeri ve önemi.  </w:t>
      </w:r>
    </w:p>
    <w:p w:rsidR="00D87096" w:rsidRDefault="00D87096" w:rsidP="00D87096">
      <w:pPr>
        <w:spacing w:after="0"/>
        <w:jc w:val="both"/>
      </w:pPr>
      <w:r>
        <w:t xml:space="preserve">12. Ticari Bankaların Fon Kaynakları; Döviz Tevdiat Hesapları, Yurtdışından sağlanan krediler, Bankacılık hizmet gelirleri ve bankaların diğer fon kaynakları.  </w:t>
      </w:r>
    </w:p>
    <w:p w:rsidR="00D87096" w:rsidRDefault="00D87096" w:rsidP="00D87096">
      <w:pPr>
        <w:spacing w:after="0"/>
        <w:jc w:val="both"/>
      </w:pPr>
      <w:r>
        <w:t xml:space="preserve">13. Ticari Bankalarda Fon Kullanımı: Krediler  </w:t>
      </w:r>
    </w:p>
    <w:p w:rsidR="00D87096" w:rsidRDefault="00D87096" w:rsidP="00D87096">
      <w:pPr>
        <w:spacing w:after="0"/>
        <w:jc w:val="both"/>
      </w:pPr>
      <w:r>
        <w:t>14. Türk Bankacılık Sektörünün Temel Sorunları</w:t>
      </w:r>
    </w:p>
    <w:sectPr w:rsidR="00D87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368"/>
    <w:rsid w:val="00495BDF"/>
    <w:rsid w:val="00540368"/>
    <w:rsid w:val="00D8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2017-10-04T21:07:00Z</dcterms:created>
  <dcterms:modified xsi:type="dcterms:W3CDTF">2017-10-04T21:14:00Z</dcterms:modified>
</cp:coreProperties>
</file>