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0A2" w:rsidRDefault="00CF10A2" w:rsidP="007B5F4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7B5F42">
        <w:rPr>
          <w:rFonts w:asciiTheme="majorBidi" w:hAnsiTheme="majorBidi" w:cstheme="majorBidi"/>
          <w:b/>
          <w:bCs/>
          <w:sz w:val="24"/>
          <w:szCs w:val="24"/>
        </w:rPr>
        <w:t>s. 123, 125-126</w:t>
      </w:r>
    </w:p>
    <w:p w:rsidR="00CF10A2" w:rsidRDefault="00CF10A2" w:rsidP="00CF10A2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CF10A2" w:rsidRDefault="008D4337" w:rsidP="008D4337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حلب</w:t>
      </w:r>
      <w:r w:rsidR="00CF10A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(از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سفرنامه</w:t>
      </w:r>
      <w:r w:rsidR="00CF10A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8C4366" w:rsidRDefault="008D4337" w:rsidP="007B5F42">
      <w:pPr>
        <w:bidi/>
        <w:spacing w:before="120" w:after="120" w:line="360" w:lineRule="auto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حلب را شهری نیکو دیدم، باره ای عظیم دارد 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ارتفاعش بیست و پنج ارش قیاس کردم 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و قلعه ای عظیم همه بر سنگ نهاده. به قیاس چند بلخ باشد همه آبادان و بناها بر سر هم نهاده. و آن شهر باجگاه است میان بلاد شام و روم </w:t>
      </w:r>
      <w:r w:rsidR="007B5F42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و دیاربکر و مصر و عراق. و از این همه بلاد، تجّار و بازرگانان، آنجا روند. و چهار دروازه دارد: باب الیهود، باب الله، باب الجنان، باب انطاکیه. و سنگ بازار آنجا، رطل ظاهری، چهار صد و هشتاد درم باشد. و از آنجا چون سوی جنوب روند- بیست فرسنگ </w:t>
      </w:r>
      <w:r w:rsidR="007B5F42">
        <w:rPr>
          <w:rFonts w:asciiTheme="majorBidi" w:hAnsiTheme="majorBidi" w:cstheme="majorBidi"/>
          <w:sz w:val="32"/>
          <w:szCs w:val="32"/>
          <w:rtl/>
          <w:lang w:bidi="fa-IR"/>
        </w:rPr>
        <w:t>–</w:t>
      </w:r>
      <w:r w:rsidR="007B5F42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حما باشد و بعد از آن حمص. و تا دمشق پنجاه فرسنگ باشد از حلب و از حلب تا انطاقیه دوازده فرسنگ باشد. و به شهر طرابلس همین قدر. و گویند تا قسطانطنیه فرسنگ باشد.</w:t>
      </w:r>
    </w:p>
    <w:p w:rsidR="003C59D3" w:rsidRDefault="003C59D3" w:rsidP="003C59D3">
      <w:pPr>
        <w:bidi/>
        <w:spacing w:before="120" w:after="120" w:line="360" w:lineRule="auto"/>
        <w:rPr>
          <w:rFonts w:asciiTheme="majorBidi" w:hAnsiTheme="majorBidi" w:cstheme="majorBidi"/>
          <w:sz w:val="32"/>
          <w:szCs w:val="32"/>
          <w:lang w:bidi="fa-IR"/>
        </w:rPr>
      </w:pPr>
    </w:p>
    <w:p w:rsidR="007B5F42" w:rsidRDefault="007B5F42" w:rsidP="007B5F42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عرقه</w:t>
      </w:r>
    </w:p>
    <w:p w:rsidR="003C59D3" w:rsidRDefault="003C59D3" w:rsidP="003C59D3">
      <w:pPr>
        <w:bidi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</w:p>
    <w:p w:rsidR="007B5F42" w:rsidRPr="003C59D3" w:rsidRDefault="003C59D3" w:rsidP="007B5F42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از آنجا برفتیم. به شهری رسیدیم که آن را عرقه می گفتند. چون از عرقه دو فرسنگ بگذشتیم، به لب دریا رسیدیم. و بر ساحل دریا، روی از سوی جنوب، چون پنج فرسنگ برفتیم به شهر طرابلس رسیدیم. و از حلب تا طرابلوس چهل فرسنگ بود، بدین راه که ما رفتیم. روز شنبه پنجم شعبان آنجا رسیدیم. حوالی شهر همه کشاورزی و بساتین و اشجار بود. و درختان نارنج و ترنج و موز و لیمون و خرما، و شیرۀ نیشکر در آن می گرفتند.</w:t>
      </w:r>
    </w:p>
    <w:sectPr w:rsidR="007B5F42" w:rsidRPr="003C5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D7"/>
    <w:rsid w:val="003C59D3"/>
    <w:rsid w:val="007B5F42"/>
    <w:rsid w:val="008C4366"/>
    <w:rsid w:val="008D4337"/>
    <w:rsid w:val="00C34DD7"/>
    <w:rsid w:val="00C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D274"/>
  <w15:chartTrackingRefBased/>
  <w15:docId w15:val="{AA791095-AE76-4AE2-90A8-C97456E4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A2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dcterms:created xsi:type="dcterms:W3CDTF">2020-05-05T19:25:00Z</dcterms:created>
  <dcterms:modified xsi:type="dcterms:W3CDTF">2020-05-05T19:51:00Z</dcterms:modified>
</cp:coreProperties>
</file>